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ACC" w14:textId="77777777" w:rsidR="00224FE4" w:rsidRDefault="00224FE4" w:rsidP="00224FE4">
      <w:pPr>
        <w:pStyle w:val="WILLMORESignatureLines"/>
        <w:widowControl w:val="0"/>
        <w:tabs>
          <w:tab w:val="left" w:pos="4680"/>
        </w:tabs>
        <w:ind w:left="0" w:right="4878"/>
        <w:rPr>
          <w:rFonts w:ascii="Times New Roman" w:hAnsi="Times New Roman"/>
          <w:b/>
        </w:rPr>
      </w:pPr>
    </w:p>
    <w:p w14:paraId="7E08F135" w14:textId="77777777" w:rsidR="00AB6B3A" w:rsidRPr="004E7C5D" w:rsidRDefault="00AB6B3A" w:rsidP="009F1303">
      <w:pPr>
        <w:pStyle w:val="WILLMORESignatureLines"/>
        <w:widowControl w:val="0"/>
        <w:ind w:left="0" w:right="3600"/>
        <w:rPr>
          <w:rFonts w:ascii="Times New Roman" w:hAnsi="Times New Roman"/>
        </w:rPr>
      </w:pPr>
      <w:r w:rsidRPr="004E7C5D">
        <w:rPr>
          <w:rFonts w:ascii="Times New Roman" w:hAnsi="Times New Roman"/>
        </w:rPr>
        <w:t>Douglas S. Gilliland, Esq.  (SBN 157427)</w:t>
      </w:r>
    </w:p>
    <w:p w14:paraId="381A7AEF" w14:textId="77777777" w:rsidR="00AB6B3A" w:rsidRPr="004E7C5D" w:rsidRDefault="00AB6B3A" w:rsidP="00AB6B3A">
      <w:pPr>
        <w:pStyle w:val="WILLMORESignatureLines"/>
        <w:widowControl w:val="0"/>
        <w:tabs>
          <w:tab w:val="left" w:pos="4680"/>
        </w:tabs>
        <w:ind w:left="0" w:right="4878"/>
        <w:jc w:val="left"/>
        <w:rPr>
          <w:rFonts w:ascii="Times New Roman" w:hAnsi="Times New Roman"/>
          <w:smallCaps/>
        </w:rPr>
      </w:pPr>
      <w:r w:rsidRPr="004E7C5D">
        <w:rPr>
          <w:rFonts w:ascii="Times New Roman" w:hAnsi="Times New Roman"/>
          <w:smallCaps/>
        </w:rPr>
        <w:t>The Gilliland Firm</w:t>
      </w:r>
    </w:p>
    <w:p w14:paraId="6AEB0640" w14:textId="77777777" w:rsidR="00AB6B3A" w:rsidRPr="004E7C5D" w:rsidRDefault="00AB6B3A" w:rsidP="00AB6B3A">
      <w:pPr>
        <w:pStyle w:val="WILLMORESignatureLines"/>
        <w:widowControl w:val="0"/>
        <w:tabs>
          <w:tab w:val="left" w:pos="4680"/>
        </w:tabs>
        <w:ind w:left="0" w:right="4878"/>
        <w:jc w:val="left"/>
        <w:rPr>
          <w:rFonts w:ascii="Times New Roman" w:hAnsi="Times New Roman"/>
        </w:rPr>
      </w:pPr>
      <w:r w:rsidRPr="004E7C5D">
        <w:rPr>
          <w:rFonts w:ascii="Times New Roman" w:hAnsi="Times New Roman"/>
        </w:rPr>
        <w:t>402 West Broadway, Suite 1760</w:t>
      </w:r>
    </w:p>
    <w:p w14:paraId="555BC6E0" w14:textId="77777777" w:rsidR="00AB6B3A" w:rsidRPr="004E7C5D" w:rsidRDefault="00AB6B3A" w:rsidP="00AB6B3A">
      <w:pPr>
        <w:pStyle w:val="WILLMORESignatureLines"/>
        <w:widowControl w:val="0"/>
        <w:tabs>
          <w:tab w:val="left" w:pos="4680"/>
        </w:tabs>
        <w:ind w:left="0" w:right="4878"/>
        <w:jc w:val="left"/>
        <w:rPr>
          <w:rFonts w:ascii="Times New Roman" w:hAnsi="Times New Roman"/>
        </w:rPr>
      </w:pPr>
      <w:r w:rsidRPr="004E7C5D">
        <w:rPr>
          <w:rFonts w:ascii="Times New Roman" w:hAnsi="Times New Roman"/>
        </w:rPr>
        <w:t>San Diego, California 92101</w:t>
      </w:r>
    </w:p>
    <w:p w14:paraId="3CE96281" w14:textId="664231EC" w:rsidR="00FF0EFD" w:rsidRPr="004E7C5D" w:rsidRDefault="0083566D" w:rsidP="004E7C5D">
      <w:pPr>
        <w:pStyle w:val="WILLMORESignatureLines"/>
        <w:widowControl w:val="0"/>
        <w:tabs>
          <w:tab w:val="left" w:pos="1170"/>
        </w:tabs>
        <w:ind w:left="0" w:right="3870"/>
        <w:jc w:val="left"/>
        <w:rPr>
          <w:rFonts w:ascii="Times New Roman" w:hAnsi="Times New Roman"/>
        </w:rPr>
      </w:pPr>
      <w:r w:rsidRPr="004E7C5D">
        <w:rPr>
          <w:rFonts w:ascii="Times New Roman" w:hAnsi="Times New Roman"/>
        </w:rPr>
        <w:t>Telephone</w:t>
      </w:r>
      <w:r w:rsidR="00AB6B3A" w:rsidRPr="004E7C5D">
        <w:rPr>
          <w:rFonts w:ascii="Times New Roman" w:hAnsi="Times New Roman"/>
        </w:rPr>
        <w:t>:</w:t>
      </w:r>
      <w:r w:rsidRPr="004E7C5D">
        <w:rPr>
          <w:rFonts w:ascii="Times New Roman" w:hAnsi="Times New Roman"/>
        </w:rPr>
        <w:t xml:space="preserve"> </w:t>
      </w:r>
      <w:r w:rsidR="00E61354" w:rsidRPr="004E7C5D">
        <w:rPr>
          <w:rFonts w:ascii="Times New Roman" w:hAnsi="Times New Roman"/>
        </w:rPr>
        <w:tab/>
      </w:r>
      <w:r w:rsidRPr="004E7C5D">
        <w:rPr>
          <w:rFonts w:ascii="Times New Roman" w:hAnsi="Times New Roman"/>
        </w:rPr>
        <w:t>(619) 878-1580</w:t>
      </w:r>
    </w:p>
    <w:p w14:paraId="6074D49D" w14:textId="77777777" w:rsidR="00AB6B3A" w:rsidRPr="004E7C5D" w:rsidRDefault="0083566D" w:rsidP="004E7C5D">
      <w:pPr>
        <w:pStyle w:val="WILLMORESignatureLines"/>
        <w:widowControl w:val="0"/>
        <w:tabs>
          <w:tab w:val="left" w:pos="1170"/>
        </w:tabs>
        <w:ind w:left="0" w:right="3870"/>
        <w:jc w:val="left"/>
        <w:rPr>
          <w:rFonts w:ascii="Times New Roman" w:hAnsi="Times New Roman"/>
        </w:rPr>
      </w:pPr>
      <w:r w:rsidRPr="004E7C5D">
        <w:rPr>
          <w:rFonts w:ascii="Times New Roman" w:hAnsi="Times New Roman"/>
        </w:rPr>
        <w:t>Facsimile</w:t>
      </w:r>
      <w:r w:rsidR="009F1303" w:rsidRPr="004E7C5D">
        <w:rPr>
          <w:rFonts w:ascii="Times New Roman" w:hAnsi="Times New Roman"/>
        </w:rPr>
        <w:t xml:space="preserve">: </w:t>
      </w:r>
      <w:r w:rsidRPr="004E7C5D">
        <w:rPr>
          <w:rFonts w:ascii="Times New Roman" w:hAnsi="Times New Roman"/>
        </w:rPr>
        <w:tab/>
      </w:r>
      <w:r w:rsidR="009F1303" w:rsidRPr="004E7C5D">
        <w:rPr>
          <w:rFonts w:ascii="Times New Roman" w:hAnsi="Times New Roman"/>
        </w:rPr>
        <w:t>(619) 878-</w:t>
      </w:r>
      <w:r w:rsidR="00AB6B3A" w:rsidRPr="004E7C5D">
        <w:rPr>
          <w:rFonts w:ascii="Times New Roman" w:hAnsi="Times New Roman"/>
        </w:rPr>
        <w:t>6630</w:t>
      </w:r>
    </w:p>
    <w:p w14:paraId="7D0D7E7F" w14:textId="77777777" w:rsidR="00CC6D7E" w:rsidRPr="004E7C5D" w:rsidRDefault="00CC6D7E" w:rsidP="0083566D">
      <w:pPr>
        <w:pStyle w:val="WILLMORESignatureLines"/>
        <w:widowControl w:val="0"/>
        <w:tabs>
          <w:tab w:val="left" w:pos="1440"/>
        </w:tabs>
        <w:ind w:left="0" w:right="3870"/>
        <w:jc w:val="left"/>
        <w:rPr>
          <w:rFonts w:ascii="Times New Roman" w:hAnsi="Times New Roman"/>
        </w:rPr>
      </w:pPr>
      <w:r w:rsidRPr="004E7C5D">
        <w:rPr>
          <w:rFonts w:ascii="Times New Roman" w:hAnsi="Times New Roman"/>
        </w:rPr>
        <w:t>doug@thegillilandfirm.com</w:t>
      </w:r>
    </w:p>
    <w:p w14:paraId="09BACAD2" w14:textId="77777777" w:rsidR="0083566D" w:rsidRPr="004E7C5D" w:rsidRDefault="0083566D" w:rsidP="009F1303">
      <w:pPr>
        <w:pStyle w:val="WILLMORESignatureLines"/>
        <w:widowControl w:val="0"/>
        <w:ind w:left="0" w:right="3870"/>
        <w:jc w:val="left"/>
        <w:rPr>
          <w:rFonts w:ascii="Times New Roman" w:hAnsi="Times New Roman"/>
        </w:rPr>
      </w:pPr>
    </w:p>
    <w:p w14:paraId="5E03975B" w14:textId="31B4D3D9" w:rsidR="00AB6B3A" w:rsidRPr="004E7C5D" w:rsidRDefault="00AB6B3A" w:rsidP="00AB6B3A">
      <w:pPr>
        <w:pStyle w:val="WILLMORESignatureLines"/>
        <w:widowControl w:val="0"/>
        <w:ind w:left="0"/>
        <w:rPr>
          <w:rFonts w:ascii="Times New Roman" w:hAnsi="Times New Roman"/>
        </w:rPr>
      </w:pPr>
      <w:r w:rsidRPr="004E7C5D">
        <w:rPr>
          <w:rFonts w:ascii="Times New Roman" w:hAnsi="Times New Roman"/>
        </w:rPr>
        <w:t>Attor</w:t>
      </w:r>
      <w:r w:rsidR="004136B7" w:rsidRPr="004E7C5D">
        <w:rPr>
          <w:rFonts w:ascii="Times New Roman" w:hAnsi="Times New Roman"/>
        </w:rPr>
        <w:t>neys for Plaintif</w:t>
      </w:r>
      <w:r w:rsidR="00570DC1" w:rsidRPr="004E7C5D">
        <w:rPr>
          <w:rFonts w:ascii="Times New Roman" w:hAnsi="Times New Roman"/>
        </w:rPr>
        <w:t xml:space="preserve">f </w:t>
      </w:r>
      <w:r w:rsidR="001C08C7" w:rsidRPr="004E7C5D">
        <w:rPr>
          <w:rFonts w:ascii="Times New Roman" w:hAnsi="Times New Roman"/>
        </w:rPr>
        <w:t>BRANDELL SAMPSON</w:t>
      </w:r>
    </w:p>
    <w:p w14:paraId="4AD25952" w14:textId="77777777" w:rsidR="004136B7" w:rsidRPr="004E7C5D" w:rsidRDefault="004136B7" w:rsidP="00AB6B3A">
      <w:pPr>
        <w:pStyle w:val="WILLMORESignatureLines"/>
        <w:widowControl w:val="0"/>
        <w:ind w:left="0"/>
        <w:rPr>
          <w:rFonts w:ascii="Times New Roman" w:hAnsi="Times New Roman"/>
        </w:rPr>
      </w:pPr>
    </w:p>
    <w:p w14:paraId="02B981C6" w14:textId="77777777" w:rsidR="004136B7" w:rsidRPr="004E7C5D" w:rsidRDefault="004136B7" w:rsidP="00AB6B3A">
      <w:pPr>
        <w:pStyle w:val="WILLMORESignatureLines"/>
        <w:widowControl w:val="0"/>
        <w:ind w:left="0"/>
        <w:rPr>
          <w:rFonts w:ascii="Times New Roman" w:hAnsi="Times New Roman"/>
        </w:rPr>
      </w:pPr>
    </w:p>
    <w:p w14:paraId="21B43A62" w14:textId="77777777" w:rsidR="004136B7" w:rsidRPr="004E7C5D" w:rsidRDefault="004136B7" w:rsidP="00AB6B3A">
      <w:pPr>
        <w:pStyle w:val="WILLMORESignatureLines"/>
        <w:widowControl w:val="0"/>
        <w:ind w:left="0"/>
        <w:rPr>
          <w:rFonts w:ascii="Times New Roman" w:hAnsi="Times New Roman"/>
        </w:rPr>
      </w:pPr>
    </w:p>
    <w:p w14:paraId="1A3096F3" w14:textId="77777777" w:rsidR="004136B7" w:rsidRPr="004E7C5D" w:rsidRDefault="004136B7" w:rsidP="00AB6B3A">
      <w:pPr>
        <w:pStyle w:val="WILLMORESignatureLines"/>
        <w:widowControl w:val="0"/>
        <w:ind w:left="0"/>
        <w:rPr>
          <w:rFonts w:ascii="Times New Roman" w:hAnsi="Times New Roman"/>
        </w:rPr>
      </w:pPr>
    </w:p>
    <w:p w14:paraId="551BAE7C" w14:textId="77777777" w:rsidR="00AB6B3A" w:rsidRPr="004E7C5D" w:rsidRDefault="00AB6B3A" w:rsidP="00AB6B3A">
      <w:pPr>
        <w:pStyle w:val="WILLMORESignatureLines"/>
        <w:widowControl w:val="0"/>
        <w:ind w:left="0"/>
        <w:rPr>
          <w:rFonts w:ascii="Times New Roman" w:hAnsi="Times New Roman"/>
        </w:rPr>
      </w:pPr>
    </w:p>
    <w:p w14:paraId="2201AC75" w14:textId="5AF6A727" w:rsidR="00AB6B3A" w:rsidRPr="004E7C5D" w:rsidRDefault="004E7C5D" w:rsidP="00AB6B3A">
      <w:pPr>
        <w:tabs>
          <w:tab w:val="center" w:pos="4608"/>
        </w:tabs>
        <w:suppressAutoHyphens/>
        <w:ind w:right="-288"/>
        <w:jc w:val="center"/>
        <w:rPr>
          <w:spacing w:val="-3"/>
        </w:rPr>
      </w:pPr>
      <w:r w:rsidRPr="004E7C5D">
        <w:rPr>
          <w:spacing w:val="-3"/>
        </w:rPr>
        <w:t>SUPERIOR COURT OF THE STATE OF CALIFORNIA</w:t>
      </w:r>
    </w:p>
    <w:p w14:paraId="3541BD13" w14:textId="4B1A5C60" w:rsidR="00AB6B3A" w:rsidRPr="004E7C5D" w:rsidRDefault="005932AB" w:rsidP="00AB6B3A">
      <w:pPr>
        <w:tabs>
          <w:tab w:val="center" w:pos="4608"/>
        </w:tabs>
        <w:suppressAutoHyphens/>
        <w:spacing w:line="463" w:lineRule="exact"/>
        <w:ind w:right="-288"/>
        <w:jc w:val="center"/>
        <w:rPr>
          <w:spacing w:val="-3"/>
        </w:rPr>
      </w:pPr>
      <w:r w:rsidRPr="004E7C5D">
        <w:rPr>
          <w:spacing w:val="-3"/>
        </w:rPr>
        <w:t xml:space="preserve">FOR </w:t>
      </w:r>
      <w:r w:rsidR="004E7C5D" w:rsidRPr="004E7C5D">
        <w:rPr>
          <w:spacing w:val="-3"/>
        </w:rPr>
        <w:t>THE COUNTY OF SACRAMENTO</w:t>
      </w:r>
    </w:p>
    <w:p w14:paraId="35FF6110" w14:textId="77777777" w:rsidR="00BE6532" w:rsidRPr="004E7C5D" w:rsidRDefault="00BE6532" w:rsidP="00AB6B3A">
      <w:pPr>
        <w:rPr>
          <w:b/>
        </w:rPr>
      </w:pPr>
    </w:p>
    <w:tbl>
      <w:tblPr>
        <w:tblW w:w="9497" w:type="dxa"/>
        <w:tblLayout w:type="fixed"/>
        <w:tblLook w:val="0000" w:firstRow="0" w:lastRow="0" w:firstColumn="0" w:lastColumn="0" w:noHBand="0" w:noVBand="0"/>
      </w:tblPr>
      <w:tblGrid>
        <w:gridCol w:w="4536"/>
        <w:gridCol w:w="4961"/>
      </w:tblGrid>
      <w:tr w:rsidR="00BE6532" w:rsidRPr="004E7C5D" w14:paraId="641ED323" w14:textId="77777777" w:rsidTr="00B8174A">
        <w:trPr>
          <w:trHeight w:val="2603"/>
        </w:trPr>
        <w:tc>
          <w:tcPr>
            <w:tcW w:w="4536" w:type="dxa"/>
            <w:tcBorders>
              <w:right w:val="single" w:sz="6" w:space="0" w:color="auto"/>
            </w:tcBorders>
          </w:tcPr>
          <w:p w14:paraId="213B7084" w14:textId="09BD3329" w:rsidR="00AB6B3A" w:rsidRPr="004E7C5D" w:rsidRDefault="001C08C7" w:rsidP="00AB6B3A">
            <w:pPr>
              <w:ind w:left="-104"/>
            </w:pPr>
            <w:r w:rsidRPr="004E7C5D">
              <w:t>BRANDELL SAMPSON</w:t>
            </w:r>
            <w:r w:rsidR="00156F49" w:rsidRPr="004E7C5D">
              <w:t xml:space="preserve">, </w:t>
            </w:r>
            <w:r w:rsidR="00A3293E" w:rsidRPr="004E7C5D">
              <w:t>an individual</w:t>
            </w:r>
            <w:r w:rsidR="001F38E9" w:rsidRPr="004E7C5D">
              <w:t>,</w:t>
            </w:r>
          </w:p>
          <w:p w14:paraId="0058394B" w14:textId="77777777" w:rsidR="00AB6B3A" w:rsidRPr="004E7C5D" w:rsidRDefault="00AB6B3A" w:rsidP="00AB6B3A"/>
          <w:p w14:paraId="539AB4B5" w14:textId="77777777" w:rsidR="00AB6B3A" w:rsidRPr="004E7C5D" w:rsidRDefault="00AB6B3A" w:rsidP="00AB6B3A">
            <w:pPr>
              <w:pStyle w:val="Index2"/>
              <w:tabs>
                <w:tab w:val="clear" w:pos="720"/>
                <w:tab w:val="clear" w:pos="8640"/>
                <w:tab w:val="left" w:pos="2160"/>
                <w:tab w:val="left" w:pos="2880"/>
              </w:tabs>
              <w:spacing w:line="240" w:lineRule="exact"/>
              <w:ind w:left="504"/>
              <w:rPr>
                <w:rFonts w:ascii="Times New Roman" w:hAnsi="Times New Roman"/>
                <w:szCs w:val="24"/>
              </w:rPr>
            </w:pPr>
            <w:r w:rsidRPr="004E7C5D">
              <w:rPr>
                <w:rFonts w:ascii="Times New Roman" w:hAnsi="Times New Roman"/>
                <w:szCs w:val="24"/>
              </w:rPr>
              <w:t>Plaintiff,</w:t>
            </w:r>
          </w:p>
          <w:p w14:paraId="71136203" w14:textId="77777777" w:rsidR="00AB6B3A" w:rsidRPr="004E7C5D" w:rsidRDefault="00AB6B3A" w:rsidP="00AB6B3A">
            <w:pPr>
              <w:tabs>
                <w:tab w:val="left" w:pos="2880"/>
              </w:tabs>
            </w:pPr>
          </w:p>
          <w:p w14:paraId="0FA408A6" w14:textId="77777777" w:rsidR="00AB6B3A" w:rsidRPr="004E7C5D" w:rsidRDefault="00AB6B3A" w:rsidP="00AB6B3A">
            <w:pPr>
              <w:tabs>
                <w:tab w:val="left" w:pos="2880"/>
              </w:tabs>
            </w:pPr>
            <w:r w:rsidRPr="004E7C5D">
              <w:t xml:space="preserve">         v.</w:t>
            </w:r>
          </w:p>
          <w:p w14:paraId="22EC9003" w14:textId="77777777" w:rsidR="004158B2" w:rsidRPr="004E7C5D" w:rsidRDefault="004158B2" w:rsidP="00A400A7">
            <w:pPr>
              <w:tabs>
                <w:tab w:val="left" w:pos="2880"/>
              </w:tabs>
              <w:ind w:left="-104"/>
            </w:pPr>
          </w:p>
          <w:p w14:paraId="69601362" w14:textId="50A863A7" w:rsidR="00AB6B3A" w:rsidRDefault="00D61260" w:rsidP="00D61260">
            <w:pPr>
              <w:tabs>
                <w:tab w:val="left" w:pos="2880"/>
              </w:tabs>
              <w:ind w:left="-104"/>
            </w:pPr>
            <w:r w:rsidRPr="004E7C5D">
              <w:t xml:space="preserve">SACRAMENTO COUNTY, a municipal corporation, </w:t>
            </w:r>
            <w:r>
              <w:t>Deputy S. WRIGHT, an individual, Sgt. TIM MULLIN, an individual, and DOES 3 through 15, inclusive,</w:t>
            </w:r>
          </w:p>
          <w:p w14:paraId="6703D1CF" w14:textId="77777777" w:rsidR="00D61260" w:rsidRPr="004E7C5D" w:rsidRDefault="00D61260" w:rsidP="00D61260">
            <w:pPr>
              <w:tabs>
                <w:tab w:val="left" w:pos="2880"/>
              </w:tabs>
              <w:ind w:left="-104"/>
            </w:pPr>
          </w:p>
          <w:p w14:paraId="25D47D41" w14:textId="77777777" w:rsidR="00BE6532" w:rsidRPr="004E7C5D" w:rsidRDefault="00AB6B3A" w:rsidP="00AB6B3A">
            <w:r w:rsidRPr="004E7C5D">
              <w:t xml:space="preserve">         Defendants.</w:t>
            </w:r>
          </w:p>
        </w:tc>
        <w:tc>
          <w:tcPr>
            <w:tcW w:w="4961" w:type="dxa"/>
            <w:tcBorders>
              <w:left w:val="nil"/>
            </w:tcBorders>
          </w:tcPr>
          <w:p w14:paraId="63D5FA9B" w14:textId="4FA66C8A" w:rsidR="00A400A7" w:rsidRPr="004E7C5D" w:rsidRDefault="00A400A7" w:rsidP="00A400A7">
            <w:pPr>
              <w:tabs>
                <w:tab w:val="left" w:pos="1743"/>
              </w:tabs>
              <w:ind w:left="-32"/>
            </w:pPr>
            <w:r w:rsidRPr="004E7C5D">
              <w:t>C</w:t>
            </w:r>
            <w:r w:rsidR="004136B7" w:rsidRPr="004E7C5D">
              <w:t>ase No.:</w:t>
            </w:r>
            <w:r w:rsidR="00855023">
              <w:t xml:space="preserve"> 34-2021-00297987</w:t>
            </w:r>
          </w:p>
          <w:p w14:paraId="22FBFDE7" w14:textId="77777777" w:rsidR="00A400A7" w:rsidRPr="004E7C5D" w:rsidRDefault="00A400A7" w:rsidP="00A400A7">
            <w:pPr>
              <w:tabs>
                <w:tab w:val="left" w:pos="1743"/>
              </w:tabs>
              <w:rPr>
                <w:b/>
              </w:rPr>
            </w:pPr>
          </w:p>
          <w:p w14:paraId="237380DC" w14:textId="77777777" w:rsidR="00F60946" w:rsidRDefault="00733189" w:rsidP="006714D3">
            <w:pPr>
              <w:rPr>
                <w:b/>
              </w:rPr>
            </w:pPr>
            <w:r>
              <w:rPr>
                <w:b/>
              </w:rPr>
              <w:t>MEMORANDUM OF POINTS AND AUTHORITIES IN SUPPORT OF</w:t>
            </w:r>
            <w:r w:rsidR="00EA6414">
              <w:rPr>
                <w:b/>
              </w:rPr>
              <w:t xml:space="preserve"> MOTION FOR AN ORDER </w:t>
            </w:r>
            <w:r w:rsidR="0024308D">
              <w:rPr>
                <w:b/>
              </w:rPr>
              <w:t>COMPELLING</w:t>
            </w:r>
            <w:r w:rsidR="00995188">
              <w:rPr>
                <w:b/>
              </w:rPr>
              <w:t xml:space="preserve"> DISCOVERY AND DISCLOSURE</w:t>
            </w:r>
            <w:r w:rsidR="00EA6414">
              <w:rPr>
                <w:b/>
              </w:rPr>
              <w:t xml:space="preserve"> OF PEACE OFFICER RECORDS</w:t>
            </w:r>
            <w:r>
              <w:rPr>
                <w:b/>
              </w:rPr>
              <w:t xml:space="preserve"> </w:t>
            </w:r>
          </w:p>
          <w:p w14:paraId="15B24C49" w14:textId="6C510DFF" w:rsidR="003B7D25" w:rsidRDefault="00733189" w:rsidP="006714D3">
            <w:pPr>
              <w:rPr>
                <w:b/>
              </w:rPr>
            </w:pPr>
            <w:r>
              <w:rPr>
                <w:b/>
              </w:rPr>
              <w:t>(</w:t>
            </w:r>
            <w:r w:rsidRPr="0010442B">
              <w:rPr>
                <w:b/>
                <w:i/>
                <w:iCs/>
              </w:rPr>
              <w:t>P</w:t>
            </w:r>
            <w:r w:rsidR="00F60946">
              <w:rPr>
                <w:b/>
                <w:i/>
                <w:iCs/>
              </w:rPr>
              <w:t>itchess v. Superior Court</w:t>
            </w:r>
            <w:r>
              <w:rPr>
                <w:b/>
              </w:rPr>
              <w:t>)</w:t>
            </w:r>
          </w:p>
          <w:p w14:paraId="6922CD0D" w14:textId="772163E8" w:rsidR="00A13BF1" w:rsidRDefault="00A13BF1" w:rsidP="006714D3">
            <w:pPr>
              <w:rPr>
                <w:b/>
              </w:rPr>
            </w:pPr>
          </w:p>
          <w:p w14:paraId="3CC182CB" w14:textId="5B11A897" w:rsidR="00EA6414" w:rsidRDefault="00EA6414" w:rsidP="00A13BF1">
            <w:pPr>
              <w:tabs>
                <w:tab w:val="left" w:pos="751"/>
              </w:tabs>
              <w:rPr>
                <w:bCs/>
              </w:rPr>
            </w:pPr>
            <w:r>
              <w:rPr>
                <w:bCs/>
              </w:rPr>
              <w:t>Date:</w:t>
            </w:r>
            <w:r>
              <w:rPr>
                <w:bCs/>
              </w:rPr>
              <w:tab/>
              <w:t>XX-XX-XXX</w:t>
            </w:r>
          </w:p>
          <w:p w14:paraId="4F7D9C9E" w14:textId="2F8B41EA" w:rsidR="00EA6414" w:rsidRDefault="00EA6414" w:rsidP="00A13BF1">
            <w:pPr>
              <w:tabs>
                <w:tab w:val="left" w:pos="751"/>
              </w:tabs>
              <w:rPr>
                <w:bCs/>
              </w:rPr>
            </w:pPr>
            <w:r>
              <w:rPr>
                <w:bCs/>
              </w:rPr>
              <w:t>Time:</w:t>
            </w:r>
            <w:r>
              <w:rPr>
                <w:bCs/>
              </w:rPr>
              <w:tab/>
            </w:r>
            <w:proofErr w:type="spellStart"/>
            <w:proofErr w:type="gramStart"/>
            <w:r>
              <w:rPr>
                <w:bCs/>
              </w:rPr>
              <w:t>XX:XX</w:t>
            </w:r>
            <w:proofErr w:type="spellEnd"/>
            <w:proofErr w:type="gramEnd"/>
          </w:p>
          <w:p w14:paraId="72A9AA31" w14:textId="77777777" w:rsidR="00EA6414" w:rsidRDefault="00EA6414" w:rsidP="00A13BF1">
            <w:pPr>
              <w:tabs>
                <w:tab w:val="left" w:pos="751"/>
              </w:tabs>
              <w:rPr>
                <w:bCs/>
              </w:rPr>
            </w:pPr>
          </w:p>
          <w:p w14:paraId="5702A29B" w14:textId="26228D2B" w:rsidR="00A13BF1" w:rsidRPr="00A13BF1" w:rsidRDefault="00A13BF1" w:rsidP="00A13BF1">
            <w:pPr>
              <w:tabs>
                <w:tab w:val="left" w:pos="751"/>
              </w:tabs>
              <w:rPr>
                <w:bCs/>
              </w:rPr>
            </w:pPr>
            <w:r w:rsidRPr="00A13BF1">
              <w:rPr>
                <w:bCs/>
              </w:rPr>
              <w:t xml:space="preserve">Judge: </w:t>
            </w:r>
            <w:r>
              <w:rPr>
                <w:bCs/>
              </w:rPr>
              <w:tab/>
            </w:r>
            <w:r w:rsidRPr="00A13BF1">
              <w:rPr>
                <w:bCs/>
              </w:rPr>
              <w:t xml:space="preserve">Hon. </w:t>
            </w:r>
          </w:p>
          <w:p w14:paraId="73D5976B" w14:textId="75F759C2" w:rsidR="00D33BAC" w:rsidRPr="00F85A3A" w:rsidRDefault="00A13BF1" w:rsidP="00E37489">
            <w:pPr>
              <w:tabs>
                <w:tab w:val="left" w:pos="766"/>
              </w:tabs>
              <w:rPr>
                <w:bCs/>
              </w:rPr>
            </w:pPr>
            <w:r w:rsidRPr="00A13BF1">
              <w:rPr>
                <w:bCs/>
              </w:rPr>
              <w:t xml:space="preserve">Dept.: </w:t>
            </w:r>
            <w:r>
              <w:rPr>
                <w:bCs/>
              </w:rPr>
              <w:tab/>
            </w:r>
            <w:r w:rsidR="0008247C">
              <w:rPr>
                <w:bCs/>
              </w:rPr>
              <w:t>53</w:t>
            </w:r>
            <w:r w:rsidR="00812AC3">
              <w:rPr>
                <w:bCs/>
              </w:rPr>
              <w:t xml:space="preserve"> or 59</w:t>
            </w:r>
          </w:p>
        </w:tc>
      </w:tr>
      <w:tr w:rsidR="006824EF" w:rsidRPr="004E7C5D" w14:paraId="51872409" w14:textId="77777777" w:rsidTr="00E37489">
        <w:trPr>
          <w:trHeight w:val="80"/>
        </w:trPr>
        <w:tc>
          <w:tcPr>
            <w:tcW w:w="4536" w:type="dxa"/>
            <w:tcBorders>
              <w:bottom w:val="single" w:sz="6" w:space="0" w:color="auto"/>
              <w:right w:val="single" w:sz="6" w:space="0" w:color="auto"/>
            </w:tcBorders>
          </w:tcPr>
          <w:p w14:paraId="0D96DBE1" w14:textId="397D4F7E" w:rsidR="006824EF" w:rsidRPr="004E7C5D" w:rsidRDefault="006824EF" w:rsidP="007E19D5"/>
        </w:tc>
        <w:tc>
          <w:tcPr>
            <w:tcW w:w="4961" w:type="dxa"/>
            <w:tcBorders>
              <w:left w:val="nil"/>
            </w:tcBorders>
          </w:tcPr>
          <w:p w14:paraId="6F7E0B5F" w14:textId="77777777" w:rsidR="006824EF" w:rsidRPr="004E7C5D" w:rsidRDefault="006824EF" w:rsidP="00E37489">
            <w:pPr>
              <w:tabs>
                <w:tab w:val="left" w:pos="1743"/>
              </w:tabs>
            </w:pPr>
          </w:p>
        </w:tc>
      </w:tr>
    </w:tbl>
    <w:p w14:paraId="5BBD47AE" w14:textId="77777777" w:rsidR="00E37489" w:rsidRDefault="00E37489" w:rsidP="009A0852">
      <w:pPr>
        <w:tabs>
          <w:tab w:val="left" w:pos="0"/>
          <w:tab w:val="left" w:pos="720"/>
          <w:tab w:val="left" w:pos="1440"/>
          <w:tab w:val="left" w:pos="2040"/>
          <w:tab w:val="left" w:pos="2880"/>
          <w:tab w:val="left" w:pos="3600"/>
        </w:tabs>
        <w:spacing w:line="480" w:lineRule="exact"/>
      </w:pPr>
    </w:p>
    <w:p w14:paraId="119122BE" w14:textId="77777777" w:rsidR="00B40690" w:rsidRDefault="00B40690" w:rsidP="009A0852">
      <w:pPr>
        <w:tabs>
          <w:tab w:val="left" w:pos="0"/>
          <w:tab w:val="left" w:pos="720"/>
          <w:tab w:val="left" w:pos="1440"/>
          <w:tab w:val="left" w:pos="2040"/>
          <w:tab w:val="left" w:pos="2880"/>
          <w:tab w:val="left" w:pos="3600"/>
        </w:tabs>
        <w:spacing w:line="480" w:lineRule="exact"/>
      </w:pPr>
    </w:p>
    <w:p w14:paraId="73E4FDAF" w14:textId="17A4FA0C" w:rsidR="00B0013B" w:rsidRDefault="00B0013B" w:rsidP="009A0852">
      <w:pPr>
        <w:tabs>
          <w:tab w:val="left" w:pos="0"/>
          <w:tab w:val="left" w:pos="720"/>
          <w:tab w:val="left" w:pos="1440"/>
          <w:tab w:val="left" w:pos="2040"/>
          <w:tab w:val="left" w:pos="2880"/>
          <w:tab w:val="left" w:pos="3600"/>
        </w:tabs>
        <w:spacing w:line="480" w:lineRule="exact"/>
        <w:rPr>
          <w:lang w:val="en-CA"/>
        </w:rPr>
      </w:pPr>
      <w:r>
        <w:tab/>
        <w:t xml:space="preserve">COMES NOW, Plaintiff BRANDELL SAMPSON, by and through his attorneys of record, </w:t>
      </w:r>
      <w:r w:rsidRPr="00B0013B">
        <w:rPr>
          <w:smallCaps/>
        </w:rPr>
        <w:t>The Gilliland Firm</w:t>
      </w:r>
      <w:r>
        <w:t xml:space="preserve">, by Douglas S. Gilliland, Esq., and submits this Memorandum of Points and Authorities in support of his </w:t>
      </w:r>
      <w:r w:rsidR="00377637">
        <w:t>M</w:t>
      </w:r>
      <w:r>
        <w:t xml:space="preserve">otion for an </w:t>
      </w:r>
      <w:r w:rsidR="00377637">
        <w:t>O</w:t>
      </w:r>
      <w:r>
        <w:t xml:space="preserve">rder </w:t>
      </w:r>
      <w:r w:rsidR="00377637">
        <w:t>Compelling</w:t>
      </w:r>
      <w:r>
        <w:t xml:space="preserve"> </w:t>
      </w:r>
      <w:r w:rsidR="00377637">
        <w:t>P</w:t>
      </w:r>
      <w:r>
        <w:t xml:space="preserve">roduction of </w:t>
      </w:r>
      <w:r w:rsidR="00377637">
        <w:t>P</w:t>
      </w:r>
      <w:r>
        <w:t xml:space="preserve">eace </w:t>
      </w:r>
      <w:r w:rsidR="00377637">
        <w:t>O</w:t>
      </w:r>
      <w:r>
        <w:t xml:space="preserve">fficer </w:t>
      </w:r>
      <w:r w:rsidR="00377637">
        <w:t>R</w:t>
      </w:r>
      <w:r>
        <w:t>ecords.</w:t>
      </w:r>
      <w:r w:rsidR="00642EC0">
        <w:tab/>
      </w:r>
      <w:r w:rsidR="00642EC0">
        <w:rPr>
          <w:lang w:val="en-CA"/>
        </w:rPr>
        <w:fldChar w:fldCharType="begin"/>
      </w:r>
      <w:r w:rsidR="00642EC0">
        <w:rPr>
          <w:lang w:val="en-CA"/>
        </w:rPr>
        <w:instrText xml:space="preserve"> SEQ CHAPTER \h \r 1</w:instrText>
      </w:r>
      <w:r w:rsidR="00642EC0">
        <w:rPr>
          <w:lang w:val="en-CA"/>
        </w:rPr>
        <w:fldChar w:fldCharType="end"/>
      </w:r>
      <w:r w:rsidR="009A0852" w:rsidRPr="009A0852">
        <w:rPr>
          <w:lang w:val="en-CA"/>
        </w:rPr>
        <w:t xml:space="preserve"> </w:t>
      </w:r>
    </w:p>
    <w:p w14:paraId="0940B241"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1A16AB58"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1950D4EF"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67A9CAE2"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648A81BF"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3DCF7D26" w14:textId="39A215F0" w:rsidR="00427565" w:rsidRDefault="0034638D" w:rsidP="00427565">
      <w:pPr>
        <w:tabs>
          <w:tab w:val="left" w:pos="0"/>
          <w:tab w:val="left" w:pos="720"/>
          <w:tab w:val="left" w:pos="1440"/>
          <w:tab w:val="left" w:pos="2040"/>
          <w:tab w:val="left" w:pos="2880"/>
          <w:tab w:val="left" w:pos="3600"/>
        </w:tabs>
        <w:spacing w:line="480" w:lineRule="exact"/>
        <w:jc w:val="center"/>
        <w:rPr>
          <w:b/>
          <w:bCs/>
          <w:u w:val="single"/>
          <w:lang w:val="en-CA"/>
        </w:rPr>
      </w:pPr>
      <w:bookmarkStart w:id="0" w:name="_Hlk112663365"/>
      <w:r>
        <w:rPr>
          <w:b/>
          <w:bCs/>
          <w:u w:val="single"/>
          <w:lang w:val="en-CA"/>
        </w:rPr>
        <w:lastRenderedPageBreak/>
        <w:t>TABLE OF CONTENT</w:t>
      </w:r>
      <w:r w:rsidR="001B6E93">
        <w:rPr>
          <w:b/>
          <w:bCs/>
          <w:u w:val="single"/>
          <w:lang w:val="en-CA"/>
        </w:rPr>
        <w:t>S</w:t>
      </w:r>
    </w:p>
    <w:p w14:paraId="1ED93387" w14:textId="55FC45DE" w:rsidR="0034638D" w:rsidRPr="00427565" w:rsidRDefault="00427565" w:rsidP="000476DC">
      <w:pPr>
        <w:pStyle w:val="ListParagraph"/>
        <w:numPr>
          <w:ilvl w:val="0"/>
          <w:numId w:val="15"/>
        </w:numPr>
        <w:tabs>
          <w:tab w:val="left" w:pos="0"/>
          <w:tab w:val="left" w:pos="720"/>
          <w:tab w:val="left" w:pos="1440"/>
          <w:tab w:val="left" w:pos="2040"/>
          <w:tab w:val="left" w:leader="dot" w:pos="8640"/>
        </w:tabs>
        <w:spacing w:line="480" w:lineRule="exact"/>
        <w:rPr>
          <w:b/>
          <w:bCs/>
          <w:u w:val="single"/>
          <w:lang w:val="en-CA"/>
        </w:rPr>
      </w:pPr>
      <w:r w:rsidRPr="00427565">
        <w:rPr>
          <w:lang w:val="en-CA"/>
        </w:rPr>
        <w:t>Introduction</w:t>
      </w:r>
      <w:r w:rsidR="000476DC">
        <w:rPr>
          <w:lang w:val="en-CA"/>
        </w:rPr>
        <w:tab/>
        <w:t>4</w:t>
      </w:r>
    </w:p>
    <w:p w14:paraId="10D85468" w14:textId="4A1148AA" w:rsidR="00427565" w:rsidRPr="000B2ABD" w:rsidRDefault="00427565" w:rsidP="000476DC">
      <w:pPr>
        <w:pStyle w:val="ListParagraph"/>
        <w:numPr>
          <w:ilvl w:val="0"/>
          <w:numId w:val="16"/>
        </w:numPr>
        <w:tabs>
          <w:tab w:val="left" w:pos="0"/>
          <w:tab w:val="left" w:pos="720"/>
          <w:tab w:val="left" w:pos="1440"/>
          <w:tab w:val="left" w:pos="2040"/>
          <w:tab w:val="left" w:pos="2880"/>
          <w:tab w:val="left" w:pos="3600"/>
          <w:tab w:val="left" w:leader="dot" w:pos="8640"/>
          <w:tab w:val="left" w:pos="9000"/>
        </w:tabs>
        <w:spacing w:line="480" w:lineRule="exact"/>
        <w:rPr>
          <w:b/>
          <w:bCs/>
          <w:u w:val="single"/>
          <w:lang w:val="en-CA"/>
        </w:rPr>
      </w:pPr>
      <w:r>
        <w:rPr>
          <w:lang w:val="en-CA"/>
        </w:rPr>
        <w:t>Facts Surrounding the Arres</w:t>
      </w:r>
      <w:r w:rsidR="000476DC">
        <w:rPr>
          <w:lang w:val="en-CA"/>
        </w:rPr>
        <w:t>t</w:t>
      </w:r>
      <w:r w:rsidR="000476DC">
        <w:rPr>
          <w:lang w:val="en-CA"/>
        </w:rPr>
        <w:tab/>
        <w:t>4</w:t>
      </w:r>
    </w:p>
    <w:p w14:paraId="59890D24" w14:textId="141D74A2" w:rsidR="000B2ABD" w:rsidRPr="000B2ABD" w:rsidRDefault="000B2ABD" w:rsidP="000476DC">
      <w:pPr>
        <w:pStyle w:val="ListParagraph"/>
        <w:numPr>
          <w:ilvl w:val="0"/>
          <w:numId w:val="16"/>
        </w:numPr>
        <w:tabs>
          <w:tab w:val="left" w:pos="0"/>
          <w:tab w:val="left" w:pos="720"/>
          <w:tab w:val="left" w:pos="1440"/>
          <w:tab w:val="left" w:pos="2040"/>
          <w:tab w:val="left" w:leader="dot" w:pos="8640"/>
        </w:tabs>
        <w:spacing w:line="480" w:lineRule="exact"/>
        <w:rPr>
          <w:b/>
          <w:bCs/>
          <w:u w:val="single"/>
          <w:lang w:val="en-CA"/>
        </w:rPr>
      </w:pPr>
      <w:r>
        <w:rPr>
          <w:lang w:val="en-CA"/>
        </w:rPr>
        <w:t>Mr. Sampson’s Arrest for Resisting Arrest</w:t>
      </w:r>
      <w:r w:rsidR="000476DC">
        <w:rPr>
          <w:lang w:val="en-CA"/>
        </w:rPr>
        <w:tab/>
        <w:t>5</w:t>
      </w:r>
    </w:p>
    <w:p w14:paraId="69DE9284" w14:textId="49101A48" w:rsidR="000B2ABD" w:rsidRPr="000B2ABD" w:rsidRDefault="000B2ABD" w:rsidP="000476DC">
      <w:pPr>
        <w:pStyle w:val="ListParagraph"/>
        <w:numPr>
          <w:ilvl w:val="0"/>
          <w:numId w:val="16"/>
        </w:numPr>
        <w:tabs>
          <w:tab w:val="left" w:pos="0"/>
          <w:tab w:val="left" w:pos="720"/>
          <w:tab w:val="left" w:pos="1440"/>
          <w:tab w:val="left" w:pos="2040"/>
          <w:tab w:val="left" w:pos="2880"/>
          <w:tab w:val="left" w:pos="3600"/>
          <w:tab w:val="left" w:leader="dot" w:pos="8640"/>
        </w:tabs>
        <w:spacing w:line="480" w:lineRule="exact"/>
        <w:rPr>
          <w:b/>
          <w:bCs/>
          <w:u w:val="single"/>
          <w:lang w:val="en-CA"/>
        </w:rPr>
      </w:pPr>
      <w:r>
        <w:rPr>
          <w:lang w:val="en-CA"/>
        </w:rPr>
        <w:t>Press Statements by SACRAMENTO COUNTY</w:t>
      </w:r>
      <w:r w:rsidR="000476DC">
        <w:rPr>
          <w:lang w:val="en-CA"/>
        </w:rPr>
        <w:tab/>
        <w:t>6</w:t>
      </w:r>
    </w:p>
    <w:p w14:paraId="3E3E4864" w14:textId="09CD152D" w:rsidR="000B2ABD" w:rsidRPr="00427565" w:rsidRDefault="000B2ABD" w:rsidP="000476DC">
      <w:pPr>
        <w:pStyle w:val="ListParagraph"/>
        <w:numPr>
          <w:ilvl w:val="0"/>
          <w:numId w:val="16"/>
        </w:numPr>
        <w:tabs>
          <w:tab w:val="left" w:pos="0"/>
          <w:tab w:val="left" w:pos="720"/>
          <w:tab w:val="left" w:pos="1440"/>
          <w:tab w:val="left" w:pos="2040"/>
          <w:tab w:val="left" w:pos="2880"/>
          <w:tab w:val="left" w:pos="3600"/>
          <w:tab w:val="left" w:leader="dot" w:pos="8640"/>
        </w:tabs>
        <w:spacing w:line="480" w:lineRule="exact"/>
        <w:rPr>
          <w:b/>
          <w:bCs/>
          <w:u w:val="single"/>
          <w:lang w:val="en-CA"/>
        </w:rPr>
      </w:pPr>
      <w:r>
        <w:rPr>
          <w:lang w:val="en-CA"/>
        </w:rPr>
        <w:t>Dismissal of the Criminal Case</w:t>
      </w:r>
      <w:r w:rsidR="000476DC">
        <w:rPr>
          <w:lang w:val="en-CA"/>
        </w:rPr>
        <w:tab/>
        <w:t>6</w:t>
      </w:r>
    </w:p>
    <w:p w14:paraId="76F17300" w14:textId="1BB20ABC" w:rsidR="00427565" w:rsidRDefault="00427565" w:rsidP="000476DC">
      <w:pPr>
        <w:pStyle w:val="ListParagraph"/>
        <w:numPr>
          <w:ilvl w:val="0"/>
          <w:numId w:val="15"/>
        </w:numPr>
        <w:tabs>
          <w:tab w:val="left" w:pos="0"/>
          <w:tab w:val="left" w:pos="720"/>
          <w:tab w:val="left" w:pos="1440"/>
          <w:tab w:val="left" w:pos="2040"/>
          <w:tab w:val="left" w:pos="2880"/>
          <w:tab w:val="left" w:pos="3600"/>
          <w:tab w:val="left" w:leader="dot" w:pos="8640"/>
        </w:tabs>
        <w:spacing w:line="480" w:lineRule="exact"/>
        <w:rPr>
          <w:lang w:val="en-CA"/>
        </w:rPr>
      </w:pPr>
      <w:r w:rsidRPr="00427565">
        <w:rPr>
          <w:lang w:val="en-CA"/>
        </w:rPr>
        <w:t>Pitchess and Statutory Authority</w:t>
      </w:r>
      <w:r w:rsidR="000476DC">
        <w:rPr>
          <w:lang w:val="en-CA"/>
        </w:rPr>
        <w:tab/>
        <w:t>7</w:t>
      </w:r>
    </w:p>
    <w:p w14:paraId="24241FEC" w14:textId="1852884B" w:rsidR="000B2ABD" w:rsidRDefault="000B2ABD" w:rsidP="000476DC">
      <w:pPr>
        <w:pStyle w:val="ListParagraph"/>
        <w:numPr>
          <w:ilvl w:val="0"/>
          <w:numId w:val="17"/>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Penal Code Sections 832.5 and 832.7</w:t>
      </w:r>
      <w:r w:rsidR="000476DC">
        <w:rPr>
          <w:lang w:val="en-CA"/>
        </w:rPr>
        <w:tab/>
        <w:t>7</w:t>
      </w:r>
    </w:p>
    <w:p w14:paraId="783066DF" w14:textId="31436F5A" w:rsidR="000B2ABD" w:rsidRPr="00427565" w:rsidRDefault="000B2ABD" w:rsidP="000476DC">
      <w:pPr>
        <w:pStyle w:val="ListParagraph"/>
        <w:numPr>
          <w:ilvl w:val="0"/>
          <w:numId w:val="17"/>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Evidence Code Sections 1043 and 1045</w:t>
      </w:r>
      <w:r w:rsidR="000476DC">
        <w:rPr>
          <w:lang w:val="en-CA"/>
        </w:rPr>
        <w:tab/>
        <w:t>8</w:t>
      </w:r>
    </w:p>
    <w:p w14:paraId="0DA54E3D" w14:textId="224DB61C" w:rsidR="00427565" w:rsidRDefault="00427565" w:rsidP="000476DC">
      <w:pPr>
        <w:pStyle w:val="ListParagraph"/>
        <w:numPr>
          <w:ilvl w:val="0"/>
          <w:numId w:val="15"/>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The Showing Required to Trigger in Camera Review</w:t>
      </w:r>
      <w:r w:rsidR="000476DC">
        <w:rPr>
          <w:lang w:val="en-CA"/>
        </w:rPr>
        <w:tab/>
        <w:t>10</w:t>
      </w:r>
    </w:p>
    <w:p w14:paraId="360B2292" w14:textId="0E60552D" w:rsidR="00427565" w:rsidRDefault="00427565" w:rsidP="000476DC">
      <w:pPr>
        <w:pStyle w:val="ListParagraph"/>
        <w:numPr>
          <w:ilvl w:val="0"/>
          <w:numId w:val="15"/>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The In Camera Review</w:t>
      </w:r>
      <w:r w:rsidR="000476DC">
        <w:rPr>
          <w:lang w:val="en-CA"/>
        </w:rPr>
        <w:tab/>
        <w:t>11</w:t>
      </w:r>
    </w:p>
    <w:p w14:paraId="356CF821" w14:textId="2885AD65" w:rsidR="00427565" w:rsidRDefault="00427565" w:rsidP="000476DC">
      <w:pPr>
        <w:pStyle w:val="ListParagraph"/>
        <w:numPr>
          <w:ilvl w:val="0"/>
          <w:numId w:val="15"/>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Confidential Information Sought and Good Cause Therefor</w:t>
      </w:r>
      <w:r w:rsidR="000476DC">
        <w:rPr>
          <w:lang w:val="en-CA"/>
        </w:rPr>
        <w:tab/>
        <w:t>11</w:t>
      </w:r>
    </w:p>
    <w:p w14:paraId="08022EC4" w14:textId="52D1D344" w:rsidR="000B2ABD" w:rsidRDefault="000B2ABD" w:rsidP="000476DC">
      <w:pPr>
        <w:pStyle w:val="ListParagraph"/>
        <w:numPr>
          <w:ilvl w:val="0"/>
          <w:numId w:val="18"/>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Administrative Investigation, Allegations and Action</w:t>
      </w:r>
    </w:p>
    <w:p w14:paraId="6AEEB9EB" w14:textId="7F90ED51" w:rsidR="000B2ABD" w:rsidRPr="000B2ABD" w:rsidRDefault="000B2ABD" w:rsidP="000476DC">
      <w:pPr>
        <w:pStyle w:val="ListParagraph"/>
        <w:tabs>
          <w:tab w:val="left" w:pos="0"/>
          <w:tab w:val="left" w:pos="720"/>
          <w:tab w:val="left" w:pos="1440"/>
          <w:tab w:val="left" w:pos="2040"/>
          <w:tab w:val="left" w:pos="2880"/>
          <w:tab w:val="left" w:pos="3600"/>
          <w:tab w:val="left" w:leader="dot" w:pos="8640"/>
        </w:tabs>
        <w:spacing w:line="480" w:lineRule="exact"/>
        <w:ind w:left="1800"/>
        <w:rPr>
          <w:lang w:val="en-CA"/>
        </w:rPr>
      </w:pPr>
      <w:r>
        <w:rPr>
          <w:lang w:val="en-CA"/>
        </w:rPr>
        <w:t>Taken Regarding this Incident</w:t>
      </w:r>
      <w:r w:rsidR="000476DC">
        <w:rPr>
          <w:lang w:val="en-CA"/>
        </w:rPr>
        <w:tab/>
        <w:t>11</w:t>
      </w:r>
    </w:p>
    <w:p w14:paraId="4A8C5123" w14:textId="7895A206" w:rsidR="000B2ABD" w:rsidRDefault="000B2ABD" w:rsidP="000476DC">
      <w:pPr>
        <w:pStyle w:val="ListParagraph"/>
        <w:numPr>
          <w:ilvl w:val="0"/>
          <w:numId w:val="18"/>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Internal Affairs Report Regarding this Incident</w:t>
      </w:r>
      <w:r w:rsidR="000476DC">
        <w:rPr>
          <w:lang w:val="en-CA"/>
        </w:rPr>
        <w:tab/>
        <w:t>14</w:t>
      </w:r>
    </w:p>
    <w:p w14:paraId="258EF2A2" w14:textId="0B8E8BE8" w:rsidR="000B2ABD" w:rsidRDefault="000B2ABD" w:rsidP="000476DC">
      <w:pPr>
        <w:pStyle w:val="ListParagraph"/>
        <w:numPr>
          <w:ilvl w:val="0"/>
          <w:numId w:val="18"/>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All Records Involving Prior Complaints for Unnecessary</w:t>
      </w:r>
    </w:p>
    <w:p w14:paraId="3DE061D7" w14:textId="0D0F1178" w:rsidR="000B2ABD" w:rsidRPr="000B2ABD" w:rsidRDefault="000B2ABD" w:rsidP="000476DC">
      <w:pPr>
        <w:pStyle w:val="ListParagraph"/>
        <w:tabs>
          <w:tab w:val="left" w:pos="0"/>
          <w:tab w:val="left" w:pos="720"/>
          <w:tab w:val="left" w:pos="1440"/>
          <w:tab w:val="left" w:pos="2040"/>
          <w:tab w:val="left" w:pos="2880"/>
          <w:tab w:val="left" w:pos="3600"/>
          <w:tab w:val="left" w:leader="dot" w:pos="8640"/>
        </w:tabs>
        <w:spacing w:line="480" w:lineRule="exact"/>
        <w:ind w:left="1800"/>
        <w:rPr>
          <w:lang w:val="en-CA"/>
        </w:rPr>
      </w:pPr>
      <w:r>
        <w:rPr>
          <w:lang w:val="en-CA"/>
        </w:rPr>
        <w:t>And Excessive Acts of Violence and Racial Prejudice</w:t>
      </w:r>
      <w:r w:rsidR="000476DC">
        <w:rPr>
          <w:lang w:val="en-CA"/>
        </w:rPr>
        <w:tab/>
        <w:t>14</w:t>
      </w:r>
    </w:p>
    <w:p w14:paraId="32D94633" w14:textId="1353E76B" w:rsidR="00427565" w:rsidRDefault="00427565" w:rsidP="000476DC">
      <w:pPr>
        <w:pStyle w:val="ListParagraph"/>
        <w:numPr>
          <w:ilvl w:val="0"/>
          <w:numId w:val="15"/>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Non-Confidential Information Sought</w:t>
      </w:r>
      <w:r w:rsidR="000476DC">
        <w:rPr>
          <w:lang w:val="en-CA"/>
        </w:rPr>
        <w:tab/>
        <w:t>16</w:t>
      </w:r>
    </w:p>
    <w:p w14:paraId="25EAE0A9" w14:textId="33CBE5BE" w:rsidR="000B2ABD" w:rsidRDefault="000B2ABD" w:rsidP="000476DC">
      <w:pPr>
        <w:pStyle w:val="ListParagraph"/>
        <w:numPr>
          <w:ilvl w:val="0"/>
          <w:numId w:val="19"/>
        </w:numPr>
        <w:tabs>
          <w:tab w:val="left" w:pos="0"/>
          <w:tab w:val="left" w:pos="720"/>
          <w:tab w:val="left" w:pos="1440"/>
          <w:tab w:val="left" w:pos="2040"/>
          <w:tab w:val="left" w:pos="2880"/>
          <w:tab w:val="left" w:pos="3600"/>
          <w:tab w:val="left" w:leader="dot" w:pos="8640"/>
        </w:tabs>
        <w:spacing w:line="480" w:lineRule="exact"/>
        <w:rPr>
          <w:lang w:val="en-CA"/>
        </w:rPr>
      </w:pPr>
      <w:r>
        <w:rPr>
          <w:lang w:val="en-CA"/>
        </w:rPr>
        <w:t>Information Regarding Complaints of Excessive Force</w:t>
      </w:r>
      <w:r w:rsidR="000476DC">
        <w:rPr>
          <w:lang w:val="en-CA"/>
        </w:rPr>
        <w:tab/>
        <w:t>16</w:t>
      </w:r>
    </w:p>
    <w:p w14:paraId="6888CEA2" w14:textId="2603AF4F" w:rsidR="000B2ABD" w:rsidRDefault="000B2ABD" w:rsidP="000476DC">
      <w:pPr>
        <w:pStyle w:val="ListParagraph"/>
        <w:numPr>
          <w:ilvl w:val="0"/>
          <w:numId w:val="19"/>
        </w:numPr>
        <w:tabs>
          <w:tab w:val="left" w:pos="0"/>
          <w:tab w:val="left" w:pos="720"/>
          <w:tab w:val="left" w:pos="1440"/>
          <w:tab w:val="left" w:pos="2040"/>
          <w:tab w:val="left" w:pos="2880"/>
          <w:tab w:val="left" w:pos="3600"/>
          <w:tab w:val="left" w:leader="dot" w:pos="8640"/>
          <w:tab w:val="left" w:pos="9090"/>
        </w:tabs>
        <w:spacing w:line="480" w:lineRule="exact"/>
        <w:rPr>
          <w:lang w:val="en-CA"/>
        </w:rPr>
      </w:pPr>
      <w:r>
        <w:rPr>
          <w:lang w:val="en-CA"/>
        </w:rPr>
        <w:t>Dishonesty of an Officer in Reporting</w:t>
      </w:r>
      <w:r w:rsidR="000476DC">
        <w:rPr>
          <w:lang w:val="en-CA"/>
        </w:rPr>
        <w:tab/>
        <w:t>16</w:t>
      </w:r>
    </w:p>
    <w:p w14:paraId="1D83B61E" w14:textId="3C76B7A7" w:rsidR="00427565" w:rsidRPr="00427565" w:rsidRDefault="00427565" w:rsidP="000476DC">
      <w:pPr>
        <w:pStyle w:val="ListParagraph"/>
        <w:numPr>
          <w:ilvl w:val="0"/>
          <w:numId w:val="15"/>
        </w:numPr>
        <w:tabs>
          <w:tab w:val="left" w:pos="0"/>
          <w:tab w:val="left" w:pos="720"/>
          <w:tab w:val="left" w:pos="1440"/>
          <w:tab w:val="left" w:pos="2040"/>
          <w:tab w:val="left" w:leader="dot" w:pos="8640"/>
        </w:tabs>
        <w:spacing w:line="480" w:lineRule="exact"/>
        <w:rPr>
          <w:lang w:val="en-CA"/>
        </w:rPr>
      </w:pPr>
      <w:r>
        <w:rPr>
          <w:lang w:val="en-CA"/>
        </w:rPr>
        <w:t>Conclusion</w:t>
      </w:r>
      <w:r w:rsidR="000476DC">
        <w:rPr>
          <w:lang w:val="en-CA"/>
        </w:rPr>
        <w:tab/>
        <w:t>16</w:t>
      </w:r>
      <w:r w:rsidR="000476DC">
        <w:rPr>
          <w:lang w:val="en-CA"/>
        </w:rPr>
        <w:tab/>
      </w:r>
    </w:p>
    <w:bookmarkEnd w:id="0"/>
    <w:p w14:paraId="70864B07"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74B9DFB9"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433BED8D"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59CCBCB8"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68D97BAC"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5C1E6D10"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538B2C21" w14:textId="77777777" w:rsidR="0034638D" w:rsidRDefault="0034638D" w:rsidP="00D61260">
      <w:pPr>
        <w:tabs>
          <w:tab w:val="left" w:pos="0"/>
          <w:tab w:val="left" w:pos="720"/>
          <w:tab w:val="left" w:pos="1440"/>
          <w:tab w:val="left" w:pos="2040"/>
          <w:tab w:val="left" w:pos="2880"/>
          <w:tab w:val="left" w:pos="3600"/>
        </w:tabs>
        <w:spacing w:line="480" w:lineRule="exact"/>
        <w:jc w:val="center"/>
        <w:rPr>
          <w:b/>
          <w:bCs/>
          <w:u w:val="single"/>
          <w:lang w:val="en-CA"/>
        </w:rPr>
      </w:pPr>
    </w:p>
    <w:p w14:paraId="4002A7A3" w14:textId="1D9236DF" w:rsidR="0034638D" w:rsidRDefault="001B6E93" w:rsidP="000821C8">
      <w:pPr>
        <w:tabs>
          <w:tab w:val="left" w:pos="0"/>
          <w:tab w:val="left" w:pos="720"/>
          <w:tab w:val="left" w:pos="1440"/>
          <w:tab w:val="left" w:pos="2040"/>
          <w:tab w:val="left" w:pos="2880"/>
          <w:tab w:val="left" w:pos="3600"/>
        </w:tabs>
        <w:jc w:val="center"/>
        <w:rPr>
          <w:b/>
          <w:bCs/>
          <w:u w:val="single"/>
          <w:lang w:val="en-CA"/>
        </w:rPr>
      </w:pPr>
      <w:r>
        <w:rPr>
          <w:b/>
          <w:bCs/>
          <w:u w:val="single"/>
          <w:lang w:val="en-CA"/>
        </w:rPr>
        <w:lastRenderedPageBreak/>
        <w:t>TABLE OF AUTHORITIES</w:t>
      </w:r>
    </w:p>
    <w:p w14:paraId="6F5FB72B" w14:textId="77777777" w:rsidR="000821C8" w:rsidRDefault="001B6E93" w:rsidP="000821C8">
      <w:pPr>
        <w:tabs>
          <w:tab w:val="left" w:pos="0"/>
          <w:tab w:val="left" w:pos="720"/>
          <w:tab w:val="left" w:pos="1440"/>
          <w:tab w:val="left" w:pos="2040"/>
          <w:tab w:val="left" w:pos="2880"/>
          <w:tab w:val="left" w:pos="3600"/>
        </w:tabs>
        <w:rPr>
          <w:lang w:val="en-CA"/>
        </w:rPr>
      </w:pPr>
      <w:r>
        <w:rPr>
          <w:lang w:val="en-CA"/>
        </w:rPr>
        <w:tab/>
      </w:r>
    </w:p>
    <w:p w14:paraId="0D4FCA94" w14:textId="74B2DA2F" w:rsidR="001B6E93" w:rsidRPr="000821C8" w:rsidRDefault="000821C8" w:rsidP="000821C8">
      <w:pPr>
        <w:tabs>
          <w:tab w:val="left" w:pos="0"/>
          <w:tab w:val="left" w:pos="720"/>
          <w:tab w:val="left" w:pos="1440"/>
          <w:tab w:val="left" w:pos="2040"/>
          <w:tab w:val="left" w:pos="2880"/>
          <w:tab w:val="left" w:pos="3600"/>
        </w:tabs>
        <w:rPr>
          <w:b/>
          <w:bCs/>
          <w:lang w:val="en-CA"/>
        </w:rPr>
      </w:pPr>
      <w:r>
        <w:rPr>
          <w:lang w:val="en-CA"/>
        </w:rPr>
        <w:tab/>
      </w:r>
      <w:r w:rsidR="001B6E93" w:rsidRPr="000821C8">
        <w:rPr>
          <w:b/>
          <w:bCs/>
          <w:lang w:val="en-CA"/>
        </w:rPr>
        <w:t>Cases</w:t>
      </w:r>
      <w:r>
        <w:rPr>
          <w:b/>
          <w:bCs/>
          <w:lang w:val="en-CA"/>
        </w:rPr>
        <w:t>:</w:t>
      </w:r>
    </w:p>
    <w:p w14:paraId="322770A0" w14:textId="2E1876DA" w:rsidR="000821C8" w:rsidRDefault="000821C8" w:rsidP="000821C8">
      <w:pPr>
        <w:tabs>
          <w:tab w:val="left" w:pos="0"/>
          <w:tab w:val="left" w:pos="720"/>
          <w:tab w:val="left" w:pos="1440"/>
          <w:tab w:val="left" w:pos="2040"/>
          <w:tab w:val="left" w:pos="2880"/>
          <w:tab w:val="left" w:pos="3600"/>
        </w:tabs>
        <w:rPr>
          <w:lang w:val="en-CA"/>
        </w:rPr>
      </w:pPr>
    </w:p>
    <w:p w14:paraId="2EC69DFE" w14:textId="77777777" w:rsidR="000821C8" w:rsidRDefault="000821C8" w:rsidP="000821C8">
      <w:pPr>
        <w:tabs>
          <w:tab w:val="left" w:pos="0"/>
          <w:tab w:val="left" w:pos="720"/>
          <w:tab w:val="left" w:pos="1440"/>
          <w:tab w:val="left" w:pos="2040"/>
          <w:tab w:val="left" w:pos="2880"/>
          <w:tab w:val="left" w:pos="3600"/>
        </w:tabs>
      </w:pPr>
      <w:r>
        <w:rPr>
          <w:i/>
          <w:iCs/>
        </w:rPr>
        <w:tab/>
      </w:r>
      <w:r w:rsidRPr="00A975CD">
        <w:rPr>
          <w:i/>
          <w:iCs/>
        </w:rPr>
        <w:t>Chaudhry v. City of Los Angeles</w:t>
      </w:r>
      <w:r>
        <w:t xml:space="preserve"> </w:t>
      </w:r>
    </w:p>
    <w:p w14:paraId="12E93448" w14:textId="062A0CC2" w:rsidR="000821C8" w:rsidRDefault="000821C8" w:rsidP="000821C8">
      <w:pPr>
        <w:tabs>
          <w:tab w:val="left" w:pos="0"/>
          <w:tab w:val="left" w:pos="720"/>
          <w:tab w:val="left" w:pos="1440"/>
          <w:tab w:val="left" w:pos="2040"/>
          <w:tab w:val="left" w:pos="2880"/>
          <w:tab w:val="left" w:pos="3600"/>
        </w:tabs>
        <w:rPr>
          <w:i/>
          <w:iCs/>
          <w:lang w:val="en-CA"/>
        </w:rPr>
      </w:pPr>
      <w:r>
        <w:tab/>
      </w:r>
      <w:r>
        <w:tab/>
        <w:t>(9</w:t>
      </w:r>
      <w:r w:rsidRPr="00C60B6A">
        <w:rPr>
          <w:vertAlign w:val="superscript"/>
        </w:rPr>
        <w:t>th</w:t>
      </w:r>
      <w:r>
        <w:t xml:space="preserve"> Cir. 2017) F.3d 1096</w:t>
      </w:r>
      <w:r>
        <w:rPr>
          <w:i/>
          <w:iCs/>
          <w:lang w:val="en-CA"/>
        </w:rPr>
        <w:tab/>
      </w:r>
    </w:p>
    <w:p w14:paraId="40041229" w14:textId="77777777" w:rsidR="000821C8" w:rsidRDefault="000821C8" w:rsidP="000821C8">
      <w:pPr>
        <w:tabs>
          <w:tab w:val="left" w:pos="0"/>
          <w:tab w:val="left" w:pos="720"/>
          <w:tab w:val="left" w:pos="1440"/>
          <w:tab w:val="left" w:pos="2040"/>
          <w:tab w:val="left" w:pos="2880"/>
          <w:tab w:val="left" w:pos="3600"/>
        </w:tabs>
        <w:rPr>
          <w:i/>
          <w:iCs/>
          <w:lang w:val="en-CA"/>
        </w:rPr>
      </w:pPr>
    </w:p>
    <w:p w14:paraId="32BFD2FA" w14:textId="33773ACF" w:rsidR="000821C8" w:rsidRDefault="000821C8" w:rsidP="000821C8">
      <w:pPr>
        <w:tabs>
          <w:tab w:val="left" w:pos="0"/>
          <w:tab w:val="left" w:pos="720"/>
          <w:tab w:val="left" w:pos="1440"/>
          <w:tab w:val="left" w:pos="2040"/>
          <w:tab w:val="left" w:pos="2880"/>
          <w:tab w:val="left" w:pos="3600"/>
        </w:tabs>
        <w:rPr>
          <w:lang w:val="en-CA"/>
        </w:rPr>
      </w:pPr>
      <w:r>
        <w:rPr>
          <w:i/>
          <w:iCs/>
          <w:lang w:val="en-CA"/>
        </w:rPr>
        <w:tab/>
      </w:r>
      <w:r w:rsidRPr="0009491B">
        <w:rPr>
          <w:i/>
          <w:iCs/>
          <w:lang w:val="en-CA"/>
        </w:rPr>
        <w:t>City of San Jose v. Superior Court</w:t>
      </w:r>
      <w:r>
        <w:rPr>
          <w:lang w:val="en-CA"/>
        </w:rPr>
        <w:t xml:space="preserve"> </w:t>
      </w:r>
    </w:p>
    <w:p w14:paraId="7B946308" w14:textId="7BE2176A" w:rsidR="000821C8" w:rsidRDefault="000821C8" w:rsidP="000821C8">
      <w:pPr>
        <w:tabs>
          <w:tab w:val="left" w:pos="0"/>
          <w:tab w:val="left" w:pos="720"/>
          <w:tab w:val="left" w:pos="1440"/>
          <w:tab w:val="left" w:pos="2040"/>
          <w:tab w:val="left" w:pos="2880"/>
          <w:tab w:val="left" w:pos="3600"/>
        </w:tabs>
        <w:rPr>
          <w:lang w:val="en-CA"/>
        </w:rPr>
      </w:pPr>
      <w:r>
        <w:rPr>
          <w:lang w:val="en-CA"/>
        </w:rPr>
        <w:tab/>
      </w:r>
      <w:r>
        <w:rPr>
          <w:lang w:val="en-CA"/>
        </w:rPr>
        <w:tab/>
        <w:t>(1993) 5 Cal.4</w:t>
      </w:r>
      <w:r w:rsidRPr="00B87446">
        <w:rPr>
          <w:vertAlign w:val="superscript"/>
          <w:lang w:val="en-CA"/>
        </w:rPr>
        <w:t>th</w:t>
      </w:r>
      <w:r>
        <w:rPr>
          <w:lang w:val="en-CA"/>
        </w:rPr>
        <w:t xml:space="preserve"> 47</w:t>
      </w:r>
    </w:p>
    <w:p w14:paraId="2BA942CF" w14:textId="1774B813" w:rsidR="000821C8" w:rsidRDefault="000821C8" w:rsidP="000821C8">
      <w:pPr>
        <w:tabs>
          <w:tab w:val="left" w:pos="0"/>
          <w:tab w:val="left" w:pos="720"/>
          <w:tab w:val="left" w:pos="1440"/>
          <w:tab w:val="left" w:pos="2040"/>
          <w:tab w:val="left" w:pos="2880"/>
          <w:tab w:val="left" w:pos="3600"/>
        </w:tabs>
        <w:rPr>
          <w:lang w:val="en-CA"/>
        </w:rPr>
      </w:pPr>
    </w:p>
    <w:p w14:paraId="56EEC94B" w14:textId="77777777" w:rsidR="000821C8" w:rsidRDefault="000821C8" w:rsidP="000821C8">
      <w:pPr>
        <w:tabs>
          <w:tab w:val="left" w:pos="0"/>
          <w:tab w:val="left" w:pos="720"/>
          <w:tab w:val="left" w:pos="1440"/>
          <w:tab w:val="left" w:pos="2040"/>
          <w:tab w:val="left" w:pos="2880"/>
          <w:tab w:val="left" w:pos="3600"/>
        </w:tabs>
        <w:rPr>
          <w:i/>
          <w:iCs/>
        </w:rPr>
      </w:pPr>
      <w:r>
        <w:rPr>
          <w:lang w:val="en-CA"/>
        </w:rPr>
        <w:tab/>
      </w:r>
      <w:r w:rsidRPr="00740888">
        <w:rPr>
          <w:i/>
          <w:iCs/>
        </w:rPr>
        <w:t xml:space="preserve">City of Santa Cruz v. Municipal Court </w:t>
      </w:r>
    </w:p>
    <w:p w14:paraId="73C65F35" w14:textId="0BE149B9" w:rsidR="000821C8" w:rsidRDefault="000821C8" w:rsidP="000821C8">
      <w:pPr>
        <w:tabs>
          <w:tab w:val="left" w:pos="0"/>
          <w:tab w:val="left" w:pos="720"/>
          <w:tab w:val="left" w:pos="1440"/>
          <w:tab w:val="left" w:pos="2040"/>
          <w:tab w:val="left" w:pos="2880"/>
          <w:tab w:val="left" w:pos="3600"/>
        </w:tabs>
        <w:rPr>
          <w:lang w:val="en-CA"/>
        </w:rPr>
      </w:pPr>
      <w:r>
        <w:rPr>
          <w:i/>
          <w:iCs/>
        </w:rPr>
        <w:tab/>
      </w:r>
      <w:r>
        <w:rPr>
          <w:i/>
          <w:iCs/>
        </w:rPr>
        <w:tab/>
      </w:r>
      <w:r>
        <w:t>(1989) 49 Cal.3d 79</w:t>
      </w:r>
    </w:p>
    <w:p w14:paraId="147F9E79" w14:textId="77777777" w:rsidR="000821C8" w:rsidRDefault="000821C8" w:rsidP="000821C8">
      <w:pPr>
        <w:tabs>
          <w:tab w:val="left" w:pos="0"/>
          <w:tab w:val="left" w:pos="720"/>
          <w:tab w:val="left" w:pos="1440"/>
          <w:tab w:val="left" w:pos="2040"/>
          <w:tab w:val="left" w:pos="2880"/>
          <w:tab w:val="left" w:pos="3600"/>
        </w:tabs>
        <w:rPr>
          <w:lang w:val="en-CA"/>
        </w:rPr>
      </w:pPr>
    </w:p>
    <w:p w14:paraId="281D5711" w14:textId="77777777" w:rsidR="000821C8" w:rsidRDefault="000821C8" w:rsidP="000821C8">
      <w:pPr>
        <w:tabs>
          <w:tab w:val="left" w:pos="0"/>
          <w:tab w:val="left" w:pos="720"/>
          <w:tab w:val="left" w:pos="1440"/>
          <w:tab w:val="left" w:pos="2040"/>
          <w:tab w:val="left" w:pos="2880"/>
          <w:tab w:val="left" w:pos="3600"/>
        </w:tabs>
        <w:rPr>
          <w:i/>
          <w:iCs/>
          <w:lang w:val="en-CA"/>
        </w:rPr>
      </w:pPr>
      <w:r>
        <w:rPr>
          <w:i/>
          <w:iCs/>
          <w:lang w:val="en-CA"/>
        </w:rPr>
        <w:tab/>
      </w:r>
      <w:r w:rsidRPr="00220FAC">
        <w:rPr>
          <w:i/>
          <w:iCs/>
          <w:lang w:val="en-CA"/>
        </w:rPr>
        <w:t xml:space="preserve">Haggerty v. Superior Court </w:t>
      </w:r>
    </w:p>
    <w:p w14:paraId="22F792F4" w14:textId="5745F153" w:rsidR="000821C8" w:rsidRDefault="000821C8" w:rsidP="000821C8">
      <w:pPr>
        <w:tabs>
          <w:tab w:val="left" w:pos="0"/>
          <w:tab w:val="left" w:pos="720"/>
          <w:tab w:val="left" w:pos="1440"/>
          <w:tab w:val="left" w:pos="2040"/>
          <w:tab w:val="left" w:pos="2880"/>
          <w:tab w:val="left" w:pos="3600"/>
        </w:tabs>
        <w:rPr>
          <w:i/>
          <w:iCs/>
          <w:lang w:val="en-CA"/>
        </w:rPr>
      </w:pPr>
      <w:r>
        <w:rPr>
          <w:i/>
          <w:iCs/>
          <w:lang w:val="en-CA"/>
        </w:rPr>
        <w:tab/>
      </w:r>
      <w:r>
        <w:rPr>
          <w:i/>
          <w:iCs/>
          <w:lang w:val="en-CA"/>
        </w:rPr>
        <w:tab/>
      </w:r>
      <w:r w:rsidRPr="00220FAC">
        <w:rPr>
          <w:lang w:val="en-CA"/>
        </w:rPr>
        <w:t>(2004) 117 Cal.App.4</w:t>
      </w:r>
      <w:r w:rsidRPr="00220FAC">
        <w:rPr>
          <w:vertAlign w:val="superscript"/>
          <w:lang w:val="en-CA"/>
        </w:rPr>
        <w:t>th</w:t>
      </w:r>
      <w:r w:rsidRPr="00220FAC">
        <w:rPr>
          <w:lang w:val="en-CA"/>
        </w:rPr>
        <w:t xml:space="preserve"> 1079</w:t>
      </w:r>
      <w:r>
        <w:rPr>
          <w:i/>
          <w:iCs/>
          <w:lang w:val="en-CA"/>
        </w:rPr>
        <w:tab/>
      </w:r>
    </w:p>
    <w:p w14:paraId="3147D26C" w14:textId="2B6047D6" w:rsidR="000821C8" w:rsidRDefault="000821C8" w:rsidP="000821C8">
      <w:pPr>
        <w:tabs>
          <w:tab w:val="left" w:pos="0"/>
          <w:tab w:val="left" w:pos="720"/>
          <w:tab w:val="left" w:pos="1440"/>
          <w:tab w:val="left" w:pos="2040"/>
          <w:tab w:val="left" w:pos="2880"/>
          <w:tab w:val="left" w:pos="3600"/>
        </w:tabs>
        <w:rPr>
          <w:i/>
          <w:iCs/>
          <w:lang w:val="en-CA"/>
        </w:rPr>
      </w:pPr>
    </w:p>
    <w:p w14:paraId="2CD02C44" w14:textId="77777777" w:rsidR="000821C8" w:rsidRDefault="000821C8" w:rsidP="000821C8">
      <w:pPr>
        <w:tabs>
          <w:tab w:val="left" w:pos="0"/>
          <w:tab w:val="left" w:pos="720"/>
          <w:tab w:val="left" w:pos="1440"/>
          <w:tab w:val="left" w:pos="2040"/>
          <w:tab w:val="left" w:pos="2880"/>
          <w:tab w:val="left" w:pos="3600"/>
        </w:tabs>
        <w:rPr>
          <w:lang w:val="en-CA"/>
        </w:rPr>
      </w:pPr>
      <w:r>
        <w:rPr>
          <w:i/>
          <w:iCs/>
          <w:lang w:val="en-CA"/>
        </w:rPr>
        <w:tab/>
      </w:r>
      <w:r w:rsidRPr="00D2533E">
        <w:rPr>
          <w:i/>
          <w:iCs/>
          <w:lang w:val="en-CA"/>
        </w:rPr>
        <w:t>In re. Valerie</w:t>
      </w:r>
      <w:r>
        <w:rPr>
          <w:lang w:val="en-CA"/>
        </w:rPr>
        <w:t xml:space="preserve"> </w:t>
      </w:r>
    </w:p>
    <w:p w14:paraId="27B0A4FA" w14:textId="0E9ADA53" w:rsidR="000821C8" w:rsidRDefault="000821C8" w:rsidP="000821C8">
      <w:pPr>
        <w:tabs>
          <w:tab w:val="left" w:pos="0"/>
          <w:tab w:val="left" w:pos="720"/>
          <w:tab w:val="left" w:pos="1440"/>
          <w:tab w:val="left" w:pos="2040"/>
          <w:tab w:val="left" w:pos="2880"/>
          <w:tab w:val="left" w:pos="3600"/>
        </w:tabs>
        <w:rPr>
          <w:i/>
          <w:iCs/>
          <w:lang w:val="en-CA"/>
        </w:rPr>
      </w:pPr>
      <w:r>
        <w:rPr>
          <w:lang w:val="en-CA"/>
        </w:rPr>
        <w:tab/>
      </w:r>
      <w:r>
        <w:rPr>
          <w:lang w:val="en-CA"/>
        </w:rPr>
        <w:tab/>
        <w:t>(1975) 50 Cal.App.3d 213</w:t>
      </w:r>
    </w:p>
    <w:p w14:paraId="75E43EF0" w14:textId="77777777" w:rsidR="000821C8" w:rsidRDefault="000821C8" w:rsidP="000821C8">
      <w:pPr>
        <w:tabs>
          <w:tab w:val="left" w:pos="0"/>
          <w:tab w:val="left" w:pos="720"/>
          <w:tab w:val="left" w:pos="1440"/>
          <w:tab w:val="left" w:pos="2040"/>
          <w:tab w:val="left" w:pos="2880"/>
          <w:tab w:val="left" w:pos="3600"/>
        </w:tabs>
        <w:rPr>
          <w:i/>
          <w:iCs/>
          <w:lang w:val="en-CA"/>
        </w:rPr>
      </w:pPr>
    </w:p>
    <w:p w14:paraId="3B2F5E57" w14:textId="7F5552CF" w:rsidR="000821C8" w:rsidRDefault="000821C8" w:rsidP="000821C8">
      <w:pPr>
        <w:tabs>
          <w:tab w:val="left" w:pos="0"/>
          <w:tab w:val="left" w:pos="720"/>
          <w:tab w:val="left" w:pos="1440"/>
          <w:tab w:val="left" w:pos="2040"/>
          <w:tab w:val="left" w:pos="2880"/>
          <w:tab w:val="left" w:pos="3600"/>
        </w:tabs>
        <w:rPr>
          <w:lang w:val="en-CA"/>
        </w:rPr>
      </w:pPr>
      <w:r>
        <w:rPr>
          <w:i/>
          <w:iCs/>
          <w:lang w:val="en-CA"/>
        </w:rPr>
        <w:tab/>
      </w:r>
      <w:r w:rsidRPr="00573498">
        <w:rPr>
          <w:i/>
          <w:iCs/>
          <w:lang w:val="en-CA"/>
        </w:rPr>
        <w:t xml:space="preserve">Long Beach Police Officers </w:t>
      </w:r>
      <w:proofErr w:type="spellStart"/>
      <w:r w:rsidRPr="00573498">
        <w:rPr>
          <w:i/>
          <w:iCs/>
          <w:lang w:val="en-CA"/>
        </w:rPr>
        <w:t>Ass</w:t>
      </w:r>
      <w:r>
        <w:rPr>
          <w:i/>
          <w:iCs/>
          <w:lang w:val="en-CA"/>
        </w:rPr>
        <w:t>’</w:t>
      </w:r>
      <w:r w:rsidRPr="00573498">
        <w:rPr>
          <w:i/>
          <w:iCs/>
          <w:lang w:val="en-CA"/>
        </w:rPr>
        <w:t>n</w:t>
      </w:r>
      <w:proofErr w:type="spellEnd"/>
      <w:r w:rsidRPr="00573498">
        <w:rPr>
          <w:i/>
          <w:iCs/>
          <w:lang w:val="en-CA"/>
        </w:rPr>
        <w:t xml:space="preserve"> v. City of Long Beach</w:t>
      </w:r>
      <w:r>
        <w:rPr>
          <w:lang w:val="en-CA"/>
        </w:rPr>
        <w:t xml:space="preserve"> </w:t>
      </w:r>
    </w:p>
    <w:p w14:paraId="2D455CD6" w14:textId="77777777" w:rsidR="000821C8" w:rsidRDefault="000821C8" w:rsidP="000821C8">
      <w:pPr>
        <w:tabs>
          <w:tab w:val="left" w:pos="0"/>
          <w:tab w:val="left" w:pos="720"/>
          <w:tab w:val="left" w:pos="1440"/>
          <w:tab w:val="left" w:pos="2040"/>
          <w:tab w:val="left" w:pos="2880"/>
          <w:tab w:val="left" w:pos="3600"/>
        </w:tabs>
        <w:rPr>
          <w:lang w:val="en-CA"/>
        </w:rPr>
      </w:pPr>
      <w:r>
        <w:rPr>
          <w:lang w:val="en-CA"/>
        </w:rPr>
        <w:tab/>
      </w:r>
      <w:r>
        <w:rPr>
          <w:lang w:val="en-CA"/>
        </w:rPr>
        <w:tab/>
        <w:t>(2014) 59 Cal.4</w:t>
      </w:r>
      <w:r w:rsidRPr="00573498">
        <w:rPr>
          <w:vertAlign w:val="superscript"/>
          <w:lang w:val="en-CA"/>
        </w:rPr>
        <w:t>th</w:t>
      </w:r>
      <w:r>
        <w:rPr>
          <w:lang w:val="en-CA"/>
        </w:rPr>
        <w:t xml:space="preserve"> 59</w:t>
      </w:r>
    </w:p>
    <w:p w14:paraId="529A1EC0" w14:textId="1A759E44" w:rsidR="000821C8" w:rsidRDefault="000821C8" w:rsidP="000821C8">
      <w:pPr>
        <w:tabs>
          <w:tab w:val="left" w:pos="0"/>
          <w:tab w:val="left" w:pos="720"/>
          <w:tab w:val="left" w:pos="1440"/>
          <w:tab w:val="left" w:pos="2040"/>
          <w:tab w:val="left" w:pos="2880"/>
          <w:tab w:val="left" w:pos="3600"/>
        </w:tabs>
        <w:rPr>
          <w:lang w:val="en-CA"/>
        </w:rPr>
      </w:pPr>
      <w:r>
        <w:rPr>
          <w:lang w:val="en-CA"/>
        </w:rPr>
        <w:tab/>
      </w:r>
    </w:p>
    <w:p w14:paraId="59E787CD" w14:textId="77777777" w:rsidR="000821C8" w:rsidRDefault="000821C8" w:rsidP="000821C8">
      <w:pPr>
        <w:tabs>
          <w:tab w:val="left" w:pos="0"/>
          <w:tab w:val="left" w:pos="720"/>
          <w:tab w:val="left" w:pos="1440"/>
          <w:tab w:val="left" w:pos="2040"/>
          <w:tab w:val="left" w:pos="2880"/>
          <w:tab w:val="left" w:pos="3600"/>
        </w:tabs>
        <w:rPr>
          <w:lang w:val="en-CA"/>
        </w:rPr>
      </w:pPr>
      <w:r>
        <w:rPr>
          <w:i/>
          <w:iCs/>
          <w:lang w:val="en-CA"/>
        </w:rPr>
        <w:tab/>
      </w:r>
      <w:r w:rsidRPr="009231D4">
        <w:rPr>
          <w:i/>
          <w:iCs/>
          <w:lang w:val="en-CA"/>
        </w:rPr>
        <w:t>Pitchess v. Superior Court</w:t>
      </w:r>
      <w:r>
        <w:rPr>
          <w:lang w:val="en-CA"/>
        </w:rPr>
        <w:t xml:space="preserve"> </w:t>
      </w:r>
    </w:p>
    <w:p w14:paraId="5268264C" w14:textId="56F42EAA" w:rsidR="000821C8" w:rsidRDefault="000821C8" w:rsidP="000821C8">
      <w:pPr>
        <w:tabs>
          <w:tab w:val="left" w:pos="0"/>
          <w:tab w:val="left" w:pos="720"/>
          <w:tab w:val="left" w:pos="1440"/>
          <w:tab w:val="left" w:pos="2040"/>
          <w:tab w:val="left" w:pos="2880"/>
          <w:tab w:val="left" w:pos="3600"/>
        </w:tabs>
        <w:rPr>
          <w:lang w:val="en-CA"/>
        </w:rPr>
      </w:pPr>
      <w:r>
        <w:rPr>
          <w:lang w:val="en-CA"/>
        </w:rPr>
        <w:tab/>
      </w:r>
      <w:r>
        <w:rPr>
          <w:lang w:val="en-CA"/>
        </w:rPr>
        <w:tab/>
        <w:t>(1974) 11 Cal.3d 531</w:t>
      </w:r>
    </w:p>
    <w:p w14:paraId="70AF0D57" w14:textId="069FBDCB" w:rsidR="000821C8" w:rsidRDefault="000821C8" w:rsidP="000821C8">
      <w:pPr>
        <w:tabs>
          <w:tab w:val="left" w:pos="0"/>
          <w:tab w:val="left" w:pos="720"/>
          <w:tab w:val="left" w:pos="1440"/>
          <w:tab w:val="left" w:pos="2040"/>
          <w:tab w:val="left" w:pos="2880"/>
          <w:tab w:val="left" w:pos="3600"/>
        </w:tabs>
        <w:rPr>
          <w:lang w:val="en-CA"/>
        </w:rPr>
      </w:pPr>
    </w:p>
    <w:p w14:paraId="7459C5E4" w14:textId="77777777" w:rsidR="000821C8" w:rsidRDefault="000821C8" w:rsidP="000821C8">
      <w:pPr>
        <w:tabs>
          <w:tab w:val="left" w:pos="0"/>
          <w:tab w:val="left" w:pos="720"/>
          <w:tab w:val="left" w:pos="1440"/>
          <w:tab w:val="left" w:pos="2040"/>
          <w:tab w:val="left" w:pos="2880"/>
          <w:tab w:val="left" w:pos="3600"/>
        </w:tabs>
        <w:rPr>
          <w:lang w:val="en-CA"/>
        </w:rPr>
      </w:pPr>
      <w:r>
        <w:rPr>
          <w:lang w:val="en-CA"/>
        </w:rPr>
        <w:tab/>
      </w:r>
      <w:r w:rsidRPr="005E0519">
        <w:rPr>
          <w:i/>
          <w:iCs/>
          <w:lang w:val="en-CA"/>
        </w:rPr>
        <w:t xml:space="preserve">People v. </w:t>
      </w:r>
      <w:proofErr w:type="spellStart"/>
      <w:r w:rsidRPr="005E0519">
        <w:rPr>
          <w:i/>
          <w:iCs/>
          <w:lang w:val="en-CA"/>
        </w:rPr>
        <w:t>Memro</w:t>
      </w:r>
      <w:proofErr w:type="spellEnd"/>
      <w:r w:rsidRPr="005E0519">
        <w:rPr>
          <w:lang w:val="en-CA"/>
        </w:rPr>
        <w:t xml:space="preserve"> </w:t>
      </w:r>
    </w:p>
    <w:p w14:paraId="3940B989" w14:textId="16AD7A2C" w:rsidR="000821C8" w:rsidRDefault="000821C8" w:rsidP="000821C8">
      <w:pPr>
        <w:tabs>
          <w:tab w:val="left" w:pos="0"/>
          <w:tab w:val="left" w:pos="720"/>
          <w:tab w:val="left" w:pos="1440"/>
          <w:tab w:val="left" w:pos="2040"/>
          <w:tab w:val="left" w:pos="2880"/>
          <w:tab w:val="left" w:pos="3600"/>
        </w:tabs>
        <w:rPr>
          <w:lang w:val="en-CA"/>
        </w:rPr>
      </w:pPr>
      <w:r>
        <w:rPr>
          <w:lang w:val="en-CA"/>
        </w:rPr>
        <w:tab/>
      </w:r>
      <w:r>
        <w:rPr>
          <w:lang w:val="en-CA"/>
        </w:rPr>
        <w:tab/>
      </w:r>
      <w:r w:rsidRPr="005E0519">
        <w:rPr>
          <w:lang w:val="en-CA"/>
        </w:rPr>
        <w:t>(1985) 38 Cal.3d 658</w:t>
      </w:r>
    </w:p>
    <w:p w14:paraId="28877711" w14:textId="6FEF8CA2" w:rsidR="000821C8" w:rsidRDefault="000821C8" w:rsidP="000821C8">
      <w:pPr>
        <w:tabs>
          <w:tab w:val="left" w:pos="0"/>
          <w:tab w:val="left" w:pos="720"/>
          <w:tab w:val="left" w:pos="1440"/>
          <w:tab w:val="left" w:pos="2040"/>
          <w:tab w:val="left" w:pos="2880"/>
          <w:tab w:val="left" w:pos="3600"/>
        </w:tabs>
        <w:rPr>
          <w:lang w:val="en-CA"/>
        </w:rPr>
      </w:pPr>
    </w:p>
    <w:p w14:paraId="42963F49" w14:textId="77777777" w:rsidR="000821C8" w:rsidRDefault="000821C8" w:rsidP="000821C8">
      <w:pPr>
        <w:tabs>
          <w:tab w:val="left" w:pos="0"/>
          <w:tab w:val="left" w:pos="720"/>
          <w:tab w:val="left" w:pos="1440"/>
          <w:tab w:val="left" w:pos="2040"/>
          <w:tab w:val="left" w:pos="2880"/>
          <w:tab w:val="left" w:pos="3600"/>
        </w:tabs>
      </w:pPr>
      <w:r>
        <w:rPr>
          <w:lang w:val="en-CA"/>
        </w:rPr>
        <w:tab/>
      </w:r>
      <w:r w:rsidRPr="00EE7C88">
        <w:rPr>
          <w:i/>
          <w:iCs/>
        </w:rPr>
        <w:t xml:space="preserve">People v. </w:t>
      </w:r>
      <w:proofErr w:type="spellStart"/>
      <w:r w:rsidRPr="00EE7C88">
        <w:rPr>
          <w:i/>
          <w:iCs/>
        </w:rPr>
        <w:t>Mooc</w:t>
      </w:r>
      <w:proofErr w:type="spellEnd"/>
      <w:r>
        <w:t xml:space="preserve"> </w:t>
      </w:r>
    </w:p>
    <w:p w14:paraId="53F30B4D" w14:textId="43F26553" w:rsidR="000821C8" w:rsidRDefault="000821C8" w:rsidP="000821C8">
      <w:pPr>
        <w:tabs>
          <w:tab w:val="left" w:pos="0"/>
          <w:tab w:val="left" w:pos="720"/>
          <w:tab w:val="left" w:pos="1440"/>
          <w:tab w:val="left" w:pos="2040"/>
          <w:tab w:val="left" w:pos="2880"/>
          <w:tab w:val="left" w:pos="3600"/>
        </w:tabs>
      </w:pPr>
      <w:r>
        <w:tab/>
      </w:r>
      <w:r>
        <w:tab/>
        <w:t>(2001) 26 Cal.4</w:t>
      </w:r>
      <w:r w:rsidRPr="00EE7C88">
        <w:rPr>
          <w:vertAlign w:val="superscript"/>
        </w:rPr>
        <w:t>th</w:t>
      </w:r>
      <w:r>
        <w:t xml:space="preserve"> 1216</w:t>
      </w:r>
    </w:p>
    <w:p w14:paraId="4525FE4A" w14:textId="5D992E41" w:rsidR="000821C8" w:rsidRDefault="000821C8" w:rsidP="000821C8">
      <w:pPr>
        <w:tabs>
          <w:tab w:val="left" w:pos="0"/>
          <w:tab w:val="left" w:pos="720"/>
          <w:tab w:val="left" w:pos="1440"/>
          <w:tab w:val="left" w:pos="2040"/>
          <w:tab w:val="left" w:pos="2880"/>
          <w:tab w:val="left" w:pos="3600"/>
        </w:tabs>
      </w:pPr>
    </w:p>
    <w:p w14:paraId="66894619" w14:textId="77777777" w:rsidR="000821C8" w:rsidRDefault="000821C8" w:rsidP="000821C8">
      <w:pPr>
        <w:tabs>
          <w:tab w:val="left" w:pos="0"/>
          <w:tab w:val="left" w:pos="720"/>
          <w:tab w:val="left" w:pos="1440"/>
          <w:tab w:val="left" w:pos="2040"/>
          <w:tab w:val="left" w:pos="2880"/>
          <w:tab w:val="left" w:pos="3600"/>
        </w:tabs>
        <w:rPr>
          <w:lang w:val="en-CA"/>
        </w:rPr>
      </w:pPr>
      <w:r>
        <w:rPr>
          <w:i/>
          <w:iCs/>
          <w:lang w:val="en-CA"/>
        </w:rPr>
        <w:tab/>
      </w:r>
      <w:r w:rsidRPr="005E0519">
        <w:rPr>
          <w:i/>
          <w:iCs/>
          <w:lang w:val="en-CA"/>
        </w:rPr>
        <w:t>People v. Wheeler</w:t>
      </w:r>
      <w:r w:rsidRPr="005E0519">
        <w:rPr>
          <w:lang w:val="en-CA"/>
        </w:rPr>
        <w:t xml:space="preserve"> </w:t>
      </w:r>
    </w:p>
    <w:p w14:paraId="5890577E" w14:textId="7BDB764A" w:rsidR="000821C8" w:rsidRDefault="000821C8" w:rsidP="000821C8">
      <w:pPr>
        <w:tabs>
          <w:tab w:val="left" w:pos="0"/>
          <w:tab w:val="left" w:pos="720"/>
          <w:tab w:val="left" w:pos="1440"/>
          <w:tab w:val="left" w:pos="2040"/>
          <w:tab w:val="left" w:pos="2880"/>
          <w:tab w:val="left" w:pos="3600"/>
        </w:tabs>
      </w:pPr>
      <w:r>
        <w:rPr>
          <w:lang w:val="en-CA"/>
        </w:rPr>
        <w:tab/>
      </w:r>
      <w:r>
        <w:rPr>
          <w:lang w:val="en-CA"/>
        </w:rPr>
        <w:tab/>
      </w:r>
      <w:r w:rsidRPr="005E0519">
        <w:rPr>
          <w:lang w:val="en-CA"/>
        </w:rPr>
        <w:t>(1992) 4Cal.4</w:t>
      </w:r>
      <w:r w:rsidRPr="005E0519">
        <w:rPr>
          <w:vertAlign w:val="superscript"/>
          <w:lang w:val="en-CA"/>
        </w:rPr>
        <w:t>th</w:t>
      </w:r>
      <w:r w:rsidRPr="005E0519">
        <w:rPr>
          <w:lang w:val="en-CA"/>
        </w:rPr>
        <w:t xml:space="preserve"> 284, 295</w:t>
      </w:r>
    </w:p>
    <w:p w14:paraId="7D40E231" w14:textId="3D326770" w:rsidR="000821C8" w:rsidRDefault="000821C8" w:rsidP="000821C8">
      <w:pPr>
        <w:tabs>
          <w:tab w:val="left" w:pos="0"/>
          <w:tab w:val="left" w:pos="720"/>
          <w:tab w:val="left" w:pos="1440"/>
          <w:tab w:val="left" w:pos="2040"/>
          <w:tab w:val="left" w:pos="2880"/>
          <w:tab w:val="left" w:pos="3600"/>
        </w:tabs>
      </w:pPr>
    </w:p>
    <w:p w14:paraId="707C68CC" w14:textId="77777777" w:rsidR="000821C8" w:rsidRDefault="000821C8" w:rsidP="000821C8">
      <w:pPr>
        <w:tabs>
          <w:tab w:val="left" w:pos="0"/>
          <w:tab w:val="left" w:pos="720"/>
          <w:tab w:val="left" w:pos="1440"/>
          <w:tab w:val="left" w:pos="2040"/>
          <w:tab w:val="left" w:pos="2880"/>
          <w:tab w:val="left" w:pos="3600"/>
        </w:tabs>
        <w:rPr>
          <w:i/>
          <w:iCs/>
        </w:rPr>
      </w:pPr>
      <w:r>
        <w:tab/>
      </w:r>
      <w:r>
        <w:rPr>
          <w:i/>
          <w:iCs/>
        </w:rPr>
        <w:t xml:space="preserve">Robinson v. Superior Court </w:t>
      </w:r>
    </w:p>
    <w:p w14:paraId="51B7146B" w14:textId="343F5E89" w:rsidR="000821C8" w:rsidRDefault="000821C8" w:rsidP="000821C8">
      <w:pPr>
        <w:tabs>
          <w:tab w:val="left" w:pos="0"/>
          <w:tab w:val="left" w:pos="720"/>
          <w:tab w:val="left" w:pos="1440"/>
          <w:tab w:val="left" w:pos="2040"/>
          <w:tab w:val="left" w:pos="2880"/>
          <w:tab w:val="left" w:pos="3600"/>
        </w:tabs>
      </w:pPr>
      <w:r>
        <w:rPr>
          <w:i/>
          <w:iCs/>
        </w:rPr>
        <w:tab/>
      </w:r>
      <w:r>
        <w:rPr>
          <w:i/>
          <w:iCs/>
        </w:rPr>
        <w:tab/>
      </w:r>
      <w:r w:rsidRPr="00ED5946">
        <w:t>(1978) 76 Cal.App.3d 968</w:t>
      </w:r>
    </w:p>
    <w:p w14:paraId="256715D4" w14:textId="77777777" w:rsidR="000821C8" w:rsidRDefault="000821C8" w:rsidP="000821C8">
      <w:pPr>
        <w:tabs>
          <w:tab w:val="left" w:pos="0"/>
          <w:tab w:val="left" w:pos="720"/>
          <w:tab w:val="left" w:pos="1440"/>
          <w:tab w:val="left" w:pos="2040"/>
          <w:tab w:val="left" w:pos="2880"/>
          <w:tab w:val="left" w:pos="3600"/>
        </w:tabs>
        <w:rPr>
          <w:lang w:val="en-CA"/>
        </w:rPr>
      </w:pPr>
    </w:p>
    <w:p w14:paraId="052677C7" w14:textId="77777777" w:rsidR="000821C8" w:rsidRDefault="000821C8" w:rsidP="000821C8">
      <w:pPr>
        <w:tabs>
          <w:tab w:val="left" w:pos="0"/>
          <w:tab w:val="left" w:pos="720"/>
          <w:tab w:val="left" w:pos="1440"/>
          <w:tab w:val="left" w:pos="2040"/>
          <w:tab w:val="left" w:pos="2880"/>
          <w:tab w:val="left" w:pos="3600"/>
        </w:tabs>
      </w:pPr>
      <w:r>
        <w:rPr>
          <w:lang w:val="en-CA"/>
        </w:rPr>
        <w:tab/>
      </w:r>
      <w:r w:rsidRPr="008637B2">
        <w:rPr>
          <w:i/>
          <w:iCs/>
        </w:rPr>
        <w:t>Warrick v. Superior Court</w:t>
      </w:r>
      <w:r>
        <w:t xml:space="preserve"> </w:t>
      </w:r>
    </w:p>
    <w:p w14:paraId="7C91DAAC" w14:textId="0451ECC4" w:rsidR="000821C8" w:rsidRDefault="000821C8" w:rsidP="000821C8">
      <w:pPr>
        <w:tabs>
          <w:tab w:val="left" w:pos="0"/>
          <w:tab w:val="left" w:pos="720"/>
          <w:tab w:val="left" w:pos="1440"/>
          <w:tab w:val="left" w:pos="2040"/>
          <w:tab w:val="left" w:pos="2880"/>
          <w:tab w:val="left" w:pos="3600"/>
        </w:tabs>
        <w:rPr>
          <w:lang w:val="en-CA"/>
        </w:rPr>
      </w:pPr>
      <w:r>
        <w:tab/>
      </w:r>
      <w:r>
        <w:tab/>
        <w:t>(2005) 35 Cal.4</w:t>
      </w:r>
      <w:r w:rsidRPr="008637B2">
        <w:rPr>
          <w:vertAlign w:val="superscript"/>
        </w:rPr>
        <w:t>th</w:t>
      </w:r>
      <w:r>
        <w:t xml:space="preserve"> 1011</w:t>
      </w:r>
    </w:p>
    <w:p w14:paraId="09CEBFC5" w14:textId="77777777" w:rsidR="000821C8" w:rsidRDefault="000821C8" w:rsidP="000821C8">
      <w:pPr>
        <w:tabs>
          <w:tab w:val="left" w:pos="0"/>
          <w:tab w:val="left" w:pos="720"/>
          <w:tab w:val="left" w:pos="1440"/>
          <w:tab w:val="left" w:pos="2040"/>
          <w:tab w:val="left" w:pos="2880"/>
          <w:tab w:val="left" w:pos="3600"/>
        </w:tabs>
        <w:rPr>
          <w:lang w:val="en-CA"/>
        </w:rPr>
      </w:pPr>
    </w:p>
    <w:p w14:paraId="6991A89E" w14:textId="0C692D18" w:rsidR="001B6E93" w:rsidRPr="000821C8" w:rsidRDefault="001B6E93" w:rsidP="000821C8">
      <w:pPr>
        <w:tabs>
          <w:tab w:val="left" w:pos="0"/>
          <w:tab w:val="left" w:pos="720"/>
          <w:tab w:val="left" w:pos="1440"/>
          <w:tab w:val="left" w:pos="2040"/>
          <w:tab w:val="left" w:pos="2880"/>
          <w:tab w:val="left" w:pos="3600"/>
        </w:tabs>
        <w:rPr>
          <w:b/>
          <w:bCs/>
          <w:lang w:val="en-CA"/>
        </w:rPr>
      </w:pPr>
      <w:r>
        <w:rPr>
          <w:lang w:val="en-CA"/>
        </w:rPr>
        <w:tab/>
      </w:r>
      <w:r w:rsidRPr="000821C8">
        <w:rPr>
          <w:b/>
          <w:bCs/>
          <w:lang w:val="en-CA"/>
        </w:rPr>
        <w:t>Statutes</w:t>
      </w:r>
      <w:r w:rsidR="000821C8">
        <w:rPr>
          <w:b/>
          <w:bCs/>
          <w:lang w:val="en-CA"/>
        </w:rPr>
        <w:t>:</w:t>
      </w:r>
    </w:p>
    <w:p w14:paraId="4900517A" w14:textId="77777777" w:rsidR="000821C8" w:rsidRPr="001B6E93" w:rsidRDefault="000821C8" w:rsidP="000821C8">
      <w:pPr>
        <w:tabs>
          <w:tab w:val="left" w:pos="0"/>
          <w:tab w:val="left" w:pos="720"/>
          <w:tab w:val="left" w:pos="1440"/>
          <w:tab w:val="left" w:pos="2040"/>
          <w:tab w:val="left" w:pos="2880"/>
          <w:tab w:val="left" w:pos="3600"/>
        </w:tabs>
        <w:rPr>
          <w:lang w:val="en-CA"/>
        </w:rPr>
      </w:pPr>
    </w:p>
    <w:p w14:paraId="2FC7E8A3" w14:textId="2C428C63" w:rsidR="000821C8" w:rsidRDefault="000821C8" w:rsidP="000821C8">
      <w:pPr>
        <w:tabs>
          <w:tab w:val="left" w:pos="0"/>
          <w:tab w:val="left" w:pos="720"/>
          <w:tab w:val="left" w:pos="1440"/>
          <w:tab w:val="left" w:pos="2040"/>
          <w:tab w:val="left" w:pos="2880"/>
          <w:tab w:val="left" w:pos="3600"/>
        </w:tabs>
        <w:rPr>
          <w:lang w:val="en-CA"/>
        </w:rPr>
      </w:pPr>
      <w:r>
        <w:rPr>
          <w:lang w:val="en-CA"/>
        </w:rPr>
        <w:tab/>
        <w:t>Evidence Code section 1043</w:t>
      </w:r>
    </w:p>
    <w:p w14:paraId="10108E5B" w14:textId="77777777" w:rsidR="000821C8" w:rsidRDefault="000821C8" w:rsidP="000821C8">
      <w:pPr>
        <w:tabs>
          <w:tab w:val="left" w:pos="0"/>
          <w:tab w:val="left" w:pos="720"/>
          <w:tab w:val="left" w:pos="1440"/>
          <w:tab w:val="left" w:pos="2040"/>
          <w:tab w:val="left" w:pos="2880"/>
          <w:tab w:val="left" w:pos="3600"/>
        </w:tabs>
        <w:rPr>
          <w:lang w:val="en-CA"/>
        </w:rPr>
      </w:pPr>
    </w:p>
    <w:p w14:paraId="62975EE0" w14:textId="6631EB1C" w:rsidR="000821C8" w:rsidRDefault="000821C8" w:rsidP="000821C8">
      <w:pPr>
        <w:tabs>
          <w:tab w:val="left" w:pos="0"/>
          <w:tab w:val="left" w:pos="720"/>
          <w:tab w:val="left" w:pos="1440"/>
          <w:tab w:val="left" w:pos="2040"/>
          <w:tab w:val="left" w:pos="2880"/>
          <w:tab w:val="left" w:pos="3600"/>
        </w:tabs>
        <w:rPr>
          <w:lang w:val="en-CA"/>
        </w:rPr>
      </w:pPr>
      <w:r>
        <w:rPr>
          <w:lang w:val="en-CA"/>
        </w:rPr>
        <w:tab/>
        <w:t>Evidence Code section 1045</w:t>
      </w:r>
    </w:p>
    <w:p w14:paraId="241577E7" w14:textId="77777777" w:rsidR="000821C8" w:rsidRDefault="000821C8" w:rsidP="000821C8">
      <w:pPr>
        <w:tabs>
          <w:tab w:val="left" w:pos="0"/>
          <w:tab w:val="left" w:pos="720"/>
          <w:tab w:val="left" w:pos="1440"/>
          <w:tab w:val="left" w:pos="2040"/>
          <w:tab w:val="left" w:pos="2880"/>
          <w:tab w:val="left" w:pos="3600"/>
        </w:tabs>
        <w:rPr>
          <w:lang w:val="en-CA"/>
        </w:rPr>
      </w:pPr>
    </w:p>
    <w:p w14:paraId="66816C82" w14:textId="66A58D84" w:rsidR="000821C8" w:rsidRDefault="000821C8" w:rsidP="000821C8">
      <w:pPr>
        <w:tabs>
          <w:tab w:val="left" w:pos="0"/>
          <w:tab w:val="left" w:pos="720"/>
          <w:tab w:val="left" w:pos="1440"/>
          <w:tab w:val="left" w:pos="2040"/>
          <w:tab w:val="left" w:pos="2880"/>
          <w:tab w:val="left" w:pos="3600"/>
        </w:tabs>
        <w:rPr>
          <w:lang w:val="en-CA"/>
        </w:rPr>
      </w:pPr>
      <w:r>
        <w:rPr>
          <w:lang w:val="en-CA"/>
        </w:rPr>
        <w:tab/>
        <w:t>Evidence Code section 1047</w:t>
      </w:r>
    </w:p>
    <w:p w14:paraId="7832EE6C" w14:textId="77777777" w:rsidR="000821C8" w:rsidRDefault="000821C8" w:rsidP="000821C8">
      <w:pPr>
        <w:tabs>
          <w:tab w:val="left" w:pos="0"/>
          <w:tab w:val="left" w:pos="720"/>
          <w:tab w:val="left" w:pos="1440"/>
          <w:tab w:val="left" w:pos="2040"/>
          <w:tab w:val="left" w:pos="2880"/>
          <w:tab w:val="left" w:pos="3600"/>
        </w:tabs>
        <w:rPr>
          <w:lang w:val="en-CA"/>
        </w:rPr>
      </w:pPr>
    </w:p>
    <w:p w14:paraId="51CF949D" w14:textId="77777777" w:rsidR="000821C8" w:rsidRDefault="000821C8" w:rsidP="000821C8">
      <w:pPr>
        <w:tabs>
          <w:tab w:val="left" w:pos="0"/>
          <w:tab w:val="left" w:pos="720"/>
          <w:tab w:val="left" w:pos="1440"/>
          <w:tab w:val="left" w:pos="2040"/>
          <w:tab w:val="left" w:pos="2880"/>
          <w:tab w:val="left" w:pos="3600"/>
        </w:tabs>
        <w:rPr>
          <w:lang w:val="en-CA"/>
        </w:rPr>
      </w:pPr>
      <w:r>
        <w:rPr>
          <w:lang w:val="en-CA"/>
        </w:rPr>
        <w:tab/>
        <w:t>Penal Code section 832.5</w:t>
      </w:r>
    </w:p>
    <w:p w14:paraId="7BE44EF2" w14:textId="54F18D89" w:rsidR="000821C8" w:rsidRDefault="000821C8" w:rsidP="000821C8">
      <w:pPr>
        <w:tabs>
          <w:tab w:val="left" w:pos="0"/>
          <w:tab w:val="left" w:pos="720"/>
          <w:tab w:val="left" w:pos="1440"/>
          <w:tab w:val="left" w:pos="2040"/>
          <w:tab w:val="left" w:pos="2880"/>
          <w:tab w:val="left" w:pos="3600"/>
        </w:tabs>
        <w:rPr>
          <w:lang w:val="en-CA"/>
        </w:rPr>
      </w:pPr>
      <w:r>
        <w:rPr>
          <w:lang w:val="en-CA"/>
        </w:rPr>
        <w:t xml:space="preserve"> </w:t>
      </w:r>
    </w:p>
    <w:p w14:paraId="48C226D0" w14:textId="23852EB1" w:rsidR="000821C8" w:rsidRDefault="000821C8" w:rsidP="000821C8">
      <w:pPr>
        <w:tabs>
          <w:tab w:val="left" w:pos="0"/>
          <w:tab w:val="left" w:pos="720"/>
          <w:tab w:val="left" w:pos="1440"/>
          <w:tab w:val="left" w:pos="2040"/>
          <w:tab w:val="left" w:pos="2880"/>
          <w:tab w:val="left" w:pos="3600"/>
        </w:tabs>
        <w:rPr>
          <w:lang w:val="en-CA"/>
        </w:rPr>
      </w:pPr>
      <w:r>
        <w:rPr>
          <w:lang w:val="en-CA"/>
        </w:rPr>
        <w:tab/>
        <w:t>Penal Code section 832.7</w:t>
      </w:r>
    </w:p>
    <w:p w14:paraId="475D061B" w14:textId="77777777" w:rsidR="000821C8" w:rsidRDefault="000821C8" w:rsidP="000821C8">
      <w:pPr>
        <w:tabs>
          <w:tab w:val="left" w:pos="0"/>
          <w:tab w:val="left" w:pos="720"/>
          <w:tab w:val="left" w:pos="1440"/>
          <w:tab w:val="left" w:pos="2040"/>
          <w:tab w:val="left" w:pos="2880"/>
          <w:tab w:val="left" w:pos="3600"/>
        </w:tabs>
        <w:rPr>
          <w:lang w:val="en-CA"/>
        </w:rPr>
      </w:pPr>
    </w:p>
    <w:p w14:paraId="501C596A" w14:textId="56C0106D" w:rsidR="0034638D" w:rsidRDefault="000821C8" w:rsidP="000821C8">
      <w:pPr>
        <w:tabs>
          <w:tab w:val="left" w:pos="0"/>
          <w:tab w:val="left" w:pos="720"/>
          <w:tab w:val="left" w:pos="1440"/>
          <w:tab w:val="left" w:pos="2040"/>
          <w:tab w:val="left" w:pos="2880"/>
          <w:tab w:val="left" w:pos="3600"/>
        </w:tabs>
        <w:rPr>
          <w:lang w:val="en-CA"/>
        </w:rPr>
      </w:pPr>
      <w:r>
        <w:rPr>
          <w:lang w:val="en-CA"/>
        </w:rPr>
        <w:tab/>
        <w:t>Penal Code section 832.8</w:t>
      </w:r>
    </w:p>
    <w:p w14:paraId="2142FE8A" w14:textId="222BBEEA" w:rsidR="000821C8" w:rsidRDefault="000821C8" w:rsidP="000821C8">
      <w:pPr>
        <w:tabs>
          <w:tab w:val="left" w:pos="0"/>
          <w:tab w:val="left" w:pos="720"/>
          <w:tab w:val="left" w:pos="1440"/>
          <w:tab w:val="left" w:pos="2040"/>
          <w:tab w:val="left" w:pos="2880"/>
          <w:tab w:val="left" w:pos="3600"/>
        </w:tabs>
        <w:rPr>
          <w:lang w:val="en-CA"/>
        </w:rPr>
      </w:pPr>
    </w:p>
    <w:p w14:paraId="0347D521" w14:textId="75C7F65A" w:rsidR="000821C8" w:rsidRDefault="000821C8" w:rsidP="000821C8">
      <w:pPr>
        <w:tabs>
          <w:tab w:val="left" w:pos="0"/>
          <w:tab w:val="left" w:pos="720"/>
          <w:tab w:val="left" w:pos="1440"/>
          <w:tab w:val="left" w:pos="2040"/>
          <w:tab w:val="left" w:pos="2880"/>
          <w:tab w:val="left" w:pos="3600"/>
        </w:tabs>
        <w:rPr>
          <w:lang w:val="en-CA"/>
        </w:rPr>
      </w:pPr>
      <w:r>
        <w:rPr>
          <w:lang w:val="en-CA"/>
        </w:rPr>
        <w:tab/>
      </w:r>
    </w:p>
    <w:p w14:paraId="1DFBCED7" w14:textId="56459C1B" w:rsidR="00213405" w:rsidRPr="000821C8" w:rsidRDefault="00D61260" w:rsidP="000821C8">
      <w:pPr>
        <w:tabs>
          <w:tab w:val="left" w:pos="0"/>
          <w:tab w:val="left" w:pos="720"/>
          <w:tab w:val="left" w:pos="1440"/>
          <w:tab w:val="left" w:pos="2040"/>
          <w:tab w:val="left" w:pos="2880"/>
          <w:tab w:val="left" w:pos="3600"/>
        </w:tabs>
        <w:spacing w:line="480" w:lineRule="exact"/>
        <w:jc w:val="center"/>
        <w:rPr>
          <w:lang w:val="en-CA"/>
        </w:rPr>
      </w:pPr>
      <w:r w:rsidRPr="00D61260">
        <w:rPr>
          <w:b/>
          <w:bCs/>
          <w:u w:val="single"/>
          <w:lang w:val="en-CA"/>
        </w:rPr>
        <w:lastRenderedPageBreak/>
        <w:t>I.</w:t>
      </w:r>
    </w:p>
    <w:p w14:paraId="6BDFD6C2" w14:textId="76D6D625" w:rsidR="00961665" w:rsidRPr="00961665" w:rsidRDefault="00D61260" w:rsidP="00961665">
      <w:pPr>
        <w:tabs>
          <w:tab w:val="left" w:pos="0"/>
          <w:tab w:val="left" w:pos="720"/>
          <w:tab w:val="left" w:pos="1440"/>
          <w:tab w:val="left" w:pos="2040"/>
          <w:tab w:val="left" w:pos="2880"/>
          <w:tab w:val="left" w:pos="3600"/>
        </w:tabs>
        <w:spacing w:line="480" w:lineRule="exact"/>
        <w:jc w:val="center"/>
        <w:rPr>
          <w:b/>
          <w:bCs/>
          <w:u w:val="single"/>
          <w:lang w:val="en-CA"/>
        </w:rPr>
      </w:pPr>
      <w:r w:rsidRPr="00D61260">
        <w:rPr>
          <w:b/>
          <w:bCs/>
          <w:u w:val="single"/>
          <w:lang w:val="en-CA"/>
        </w:rPr>
        <w:t>INTRODUCTION</w:t>
      </w:r>
    </w:p>
    <w:p w14:paraId="728E00E8" w14:textId="23840DDC" w:rsidR="00D61260" w:rsidRDefault="00D61260" w:rsidP="00EA6414">
      <w:pPr>
        <w:tabs>
          <w:tab w:val="left" w:pos="0"/>
          <w:tab w:val="left" w:pos="720"/>
          <w:tab w:val="left" w:pos="1440"/>
          <w:tab w:val="left" w:pos="2040"/>
          <w:tab w:val="left" w:pos="2880"/>
          <w:tab w:val="left" w:pos="3600"/>
        </w:tabs>
        <w:spacing w:line="480" w:lineRule="exact"/>
        <w:rPr>
          <w:lang w:val="en-CA"/>
        </w:rPr>
      </w:pPr>
      <w:r>
        <w:rPr>
          <w:lang w:val="en-CA"/>
        </w:rPr>
        <w:tab/>
      </w:r>
      <w:r w:rsidR="00EC3426">
        <w:rPr>
          <w:lang w:val="en-CA"/>
        </w:rPr>
        <w:t>This is a lawsuit alleging</w:t>
      </w:r>
      <w:r w:rsidR="008235C5">
        <w:rPr>
          <w:lang w:val="en-CA"/>
        </w:rPr>
        <w:t xml:space="preserve"> state law claims for</w:t>
      </w:r>
      <w:r w:rsidR="00EC3426">
        <w:rPr>
          <w:lang w:val="en-CA"/>
        </w:rPr>
        <w:t xml:space="preserve"> (1) excessive force, (2) false arrest, (3) violence based on race, (4) assault and battery, and (5) negligence. The plaintiff is </w:t>
      </w:r>
      <w:r w:rsidR="003D7F83">
        <w:rPr>
          <w:lang w:val="en-CA"/>
        </w:rPr>
        <w:t xml:space="preserve">an AT&amp;T installation technician named </w:t>
      </w:r>
      <w:r w:rsidR="00EC3426">
        <w:rPr>
          <w:lang w:val="en-CA"/>
        </w:rPr>
        <w:t>BRANDELL SAMPSON</w:t>
      </w:r>
      <w:r w:rsidR="003D7F83">
        <w:rPr>
          <w:lang w:val="en-CA"/>
        </w:rPr>
        <w:t xml:space="preserve">. The defendants are SACRAMENTO </w:t>
      </w:r>
      <w:r w:rsidR="00906A8E">
        <w:rPr>
          <w:lang w:val="en-CA"/>
        </w:rPr>
        <w:t xml:space="preserve">COUNTY </w:t>
      </w:r>
      <w:r w:rsidR="003D7F83">
        <w:rPr>
          <w:lang w:val="en-CA"/>
        </w:rPr>
        <w:t xml:space="preserve">and SACRAMENTO COUNTY sheriff deputies </w:t>
      </w:r>
      <w:r w:rsidR="00FE2768">
        <w:rPr>
          <w:lang w:val="en-CA"/>
        </w:rPr>
        <w:t>TIM MULLIN and S. WRIGHT.</w:t>
      </w:r>
    </w:p>
    <w:p w14:paraId="42983A13" w14:textId="53B20CE2" w:rsidR="00961665" w:rsidRPr="00961665" w:rsidRDefault="00961665">
      <w:pPr>
        <w:pStyle w:val="ListParagraph"/>
        <w:numPr>
          <w:ilvl w:val="0"/>
          <w:numId w:val="2"/>
        </w:numPr>
        <w:tabs>
          <w:tab w:val="left" w:pos="0"/>
          <w:tab w:val="left" w:pos="720"/>
          <w:tab w:val="left" w:pos="1440"/>
          <w:tab w:val="left" w:pos="2040"/>
          <w:tab w:val="left" w:pos="2880"/>
          <w:tab w:val="left" w:pos="3600"/>
        </w:tabs>
        <w:spacing w:line="480" w:lineRule="exact"/>
        <w:ind w:left="1440" w:hanging="720"/>
        <w:rPr>
          <w:b/>
          <w:bCs/>
          <w:lang w:val="en-CA"/>
        </w:rPr>
      </w:pPr>
      <w:r w:rsidRPr="00961665">
        <w:rPr>
          <w:b/>
          <w:bCs/>
          <w:lang w:val="en-CA"/>
        </w:rPr>
        <w:t>Facts Surrounding the Arrest</w:t>
      </w:r>
    </w:p>
    <w:p w14:paraId="355F57F2" w14:textId="6EFB51B6" w:rsidR="00B0013B" w:rsidRDefault="008235C5" w:rsidP="00EA6414">
      <w:pPr>
        <w:tabs>
          <w:tab w:val="left" w:pos="0"/>
          <w:tab w:val="left" w:pos="720"/>
          <w:tab w:val="left" w:pos="1440"/>
          <w:tab w:val="left" w:pos="2040"/>
          <w:tab w:val="left" w:pos="2880"/>
          <w:tab w:val="left" w:pos="3600"/>
        </w:tabs>
        <w:spacing w:line="480" w:lineRule="exact"/>
        <w:rPr>
          <w:lang w:val="en-CA"/>
        </w:rPr>
      </w:pPr>
      <w:r>
        <w:rPr>
          <w:lang w:val="en-CA"/>
        </w:rPr>
        <w:tab/>
        <w:t>On March 10, 20</w:t>
      </w:r>
      <w:r w:rsidR="004777FC">
        <w:rPr>
          <w:lang w:val="en-CA"/>
        </w:rPr>
        <w:t>20,</w:t>
      </w:r>
      <w:r>
        <w:rPr>
          <w:lang w:val="en-CA"/>
        </w:rPr>
        <w:t xml:space="preserve"> </w:t>
      </w:r>
      <w:r w:rsidR="001F7A74">
        <w:rPr>
          <w:lang w:val="en-CA"/>
        </w:rPr>
        <w:t>Mr. SAMPSON was having brunch with a lady</w:t>
      </w:r>
      <w:r w:rsidR="008F2799">
        <w:rPr>
          <w:lang w:val="en-CA"/>
        </w:rPr>
        <w:t>-</w:t>
      </w:r>
      <w:r w:rsidR="001F7A74">
        <w:rPr>
          <w:lang w:val="en-CA"/>
        </w:rPr>
        <w:t xml:space="preserve">friend </w:t>
      </w:r>
      <w:r w:rsidR="009E1BD2">
        <w:rPr>
          <w:lang w:val="en-CA"/>
        </w:rPr>
        <w:t>at the Stagecoach restaurant on Florin Road</w:t>
      </w:r>
      <w:r w:rsidR="00906A8E">
        <w:rPr>
          <w:lang w:val="en-CA"/>
        </w:rPr>
        <w:t xml:space="preserve"> in Sacramento</w:t>
      </w:r>
      <w:r w:rsidR="009E1BD2">
        <w:rPr>
          <w:lang w:val="en-CA"/>
        </w:rPr>
        <w:t xml:space="preserve">. </w:t>
      </w:r>
      <w:r w:rsidR="0035727B">
        <w:rPr>
          <w:lang w:val="en-CA"/>
        </w:rPr>
        <w:t xml:space="preserve">They were there celebrating Mr. SAMPSON’s </w:t>
      </w:r>
      <w:r w:rsidR="00933B4B">
        <w:rPr>
          <w:lang w:val="en-CA"/>
        </w:rPr>
        <w:t>27</w:t>
      </w:r>
      <w:r w:rsidR="00933B4B" w:rsidRPr="00933B4B">
        <w:rPr>
          <w:vertAlign w:val="superscript"/>
          <w:lang w:val="en-CA"/>
        </w:rPr>
        <w:t>th</w:t>
      </w:r>
      <w:r w:rsidR="00933B4B">
        <w:rPr>
          <w:lang w:val="en-CA"/>
        </w:rPr>
        <w:t xml:space="preserve"> </w:t>
      </w:r>
      <w:r w:rsidR="0035727B">
        <w:rPr>
          <w:lang w:val="en-CA"/>
        </w:rPr>
        <w:t>birthday.</w:t>
      </w:r>
      <w:r w:rsidR="00E06D13">
        <w:rPr>
          <w:lang w:val="en-CA"/>
        </w:rPr>
        <w:t xml:space="preserve"> </w:t>
      </w:r>
      <w:r w:rsidR="009E1BD2">
        <w:rPr>
          <w:lang w:val="en-CA"/>
        </w:rPr>
        <w:t>At the same time,</w:t>
      </w:r>
      <w:r w:rsidR="000A577E">
        <w:rPr>
          <w:lang w:val="en-CA"/>
        </w:rPr>
        <w:t xml:space="preserve"> many officers, including De</w:t>
      </w:r>
      <w:r w:rsidR="008F2799">
        <w:rPr>
          <w:lang w:val="en-CA"/>
        </w:rPr>
        <w:t>fendants</w:t>
      </w:r>
      <w:r w:rsidR="000A577E">
        <w:rPr>
          <w:lang w:val="en-CA"/>
        </w:rPr>
        <w:t xml:space="preserve"> MULLIN and WRIGHT, were assigned to the Sacramento County Sheriff’s Office Post Release Community Supervision Task Force (hereafter, “Task Force”). </w:t>
      </w:r>
      <w:r w:rsidR="00B40950">
        <w:rPr>
          <w:lang w:val="en-CA"/>
        </w:rPr>
        <w:t xml:space="preserve">They were looking for a fugitive named </w:t>
      </w:r>
      <w:proofErr w:type="spellStart"/>
      <w:r w:rsidR="00B40950">
        <w:rPr>
          <w:lang w:val="en-CA"/>
        </w:rPr>
        <w:t>Lemar</w:t>
      </w:r>
      <w:proofErr w:type="spellEnd"/>
      <w:r w:rsidR="00B40950">
        <w:rPr>
          <w:lang w:val="en-CA"/>
        </w:rPr>
        <w:t xml:space="preserve"> Mitchell.</w:t>
      </w:r>
    </w:p>
    <w:p w14:paraId="4C000621" w14:textId="499ED4CF" w:rsidR="00D50826" w:rsidRDefault="00D50826" w:rsidP="00EA6414">
      <w:pPr>
        <w:tabs>
          <w:tab w:val="left" w:pos="0"/>
          <w:tab w:val="left" w:pos="720"/>
          <w:tab w:val="left" w:pos="1440"/>
          <w:tab w:val="left" w:pos="2040"/>
          <w:tab w:val="left" w:pos="2880"/>
          <w:tab w:val="left" w:pos="3600"/>
        </w:tabs>
        <w:spacing w:line="480" w:lineRule="exact"/>
        <w:rPr>
          <w:lang w:val="en-CA"/>
        </w:rPr>
      </w:pPr>
      <w:r>
        <w:rPr>
          <w:lang w:val="en-CA"/>
        </w:rPr>
        <w:tab/>
      </w:r>
      <w:r w:rsidR="00E06D13">
        <w:rPr>
          <w:lang w:val="en-CA"/>
        </w:rPr>
        <w:t xml:space="preserve">On </w:t>
      </w:r>
      <w:r w:rsidR="00605FE9">
        <w:rPr>
          <w:lang w:val="en-CA"/>
        </w:rPr>
        <w:t>March 10, 2020</w:t>
      </w:r>
      <w:r w:rsidR="004777FC">
        <w:rPr>
          <w:lang w:val="en-CA"/>
        </w:rPr>
        <w:t>,</w:t>
      </w:r>
      <w:r w:rsidR="00906A8E">
        <w:rPr>
          <w:lang w:val="en-CA"/>
        </w:rPr>
        <w:t xml:space="preserve"> </w:t>
      </w:r>
      <w:r w:rsidR="00E06D13">
        <w:rPr>
          <w:lang w:val="en-CA"/>
        </w:rPr>
        <w:t>Mr</w:t>
      </w:r>
      <w:r w:rsidR="006308A2">
        <w:rPr>
          <w:lang w:val="en-CA"/>
        </w:rPr>
        <w:t>. SAMPSON</w:t>
      </w:r>
      <w:r w:rsidR="00E06D13">
        <w:rPr>
          <w:lang w:val="en-CA"/>
        </w:rPr>
        <w:t>’s DMV records showed he</w:t>
      </w:r>
      <w:r w:rsidR="006308A2">
        <w:rPr>
          <w:lang w:val="en-CA"/>
        </w:rPr>
        <w:t xml:space="preserve"> was 27 years</w:t>
      </w:r>
      <w:r w:rsidR="00933B4B">
        <w:rPr>
          <w:lang w:val="en-CA"/>
        </w:rPr>
        <w:t xml:space="preserve"> </w:t>
      </w:r>
      <w:r w:rsidR="006308A2">
        <w:rPr>
          <w:lang w:val="en-CA"/>
        </w:rPr>
        <w:t>old</w:t>
      </w:r>
      <w:r w:rsidR="008F2799">
        <w:rPr>
          <w:lang w:val="en-CA"/>
        </w:rPr>
        <w:t xml:space="preserve">, </w:t>
      </w:r>
      <w:r w:rsidR="006308A2">
        <w:rPr>
          <w:lang w:val="en-CA"/>
        </w:rPr>
        <w:t xml:space="preserve">5’05 </w:t>
      </w:r>
      <w:r w:rsidR="00A4617E">
        <w:rPr>
          <w:lang w:val="en-CA"/>
        </w:rPr>
        <w:t>tall</w:t>
      </w:r>
      <w:r w:rsidR="008F2799">
        <w:rPr>
          <w:lang w:val="en-CA"/>
        </w:rPr>
        <w:t>,</w:t>
      </w:r>
      <w:r w:rsidR="00A4617E">
        <w:rPr>
          <w:lang w:val="en-CA"/>
        </w:rPr>
        <w:t xml:space="preserve"> </w:t>
      </w:r>
      <w:r w:rsidR="006308A2">
        <w:rPr>
          <w:lang w:val="en-CA"/>
        </w:rPr>
        <w:t xml:space="preserve">and </w:t>
      </w:r>
      <w:r w:rsidR="00A4617E">
        <w:rPr>
          <w:lang w:val="en-CA"/>
        </w:rPr>
        <w:t xml:space="preserve">weighed </w:t>
      </w:r>
      <w:r w:rsidR="006308A2">
        <w:rPr>
          <w:lang w:val="en-CA"/>
        </w:rPr>
        <w:t xml:space="preserve">250 pounds. </w:t>
      </w:r>
      <w:r w:rsidR="008F2799">
        <w:rPr>
          <w:lang w:val="en-CA"/>
        </w:rPr>
        <w:t xml:space="preserve">At the same time, </w:t>
      </w:r>
      <w:r w:rsidR="00E06D13">
        <w:rPr>
          <w:lang w:val="en-CA"/>
        </w:rPr>
        <w:t xml:space="preserve">SACRAMENTO COUNTY </w:t>
      </w:r>
      <w:r w:rsidR="00605FE9">
        <w:rPr>
          <w:lang w:val="en-CA"/>
        </w:rPr>
        <w:t xml:space="preserve">Sheriff’s </w:t>
      </w:r>
      <w:r w:rsidR="00E06D13">
        <w:rPr>
          <w:lang w:val="en-CA"/>
        </w:rPr>
        <w:t>records</w:t>
      </w:r>
      <w:r w:rsidR="00A4617E">
        <w:rPr>
          <w:lang w:val="en-CA"/>
        </w:rPr>
        <w:t xml:space="preserve"> showed that the fugitive Mitchell</w:t>
      </w:r>
      <w:r w:rsidR="006308A2">
        <w:rPr>
          <w:lang w:val="en-CA"/>
        </w:rPr>
        <w:t xml:space="preserve"> </w:t>
      </w:r>
      <w:r w:rsidR="00A4617E">
        <w:rPr>
          <w:lang w:val="en-CA"/>
        </w:rPr>
        <w:t>was 48 years old</w:t>
      </w:r>
      <w:r w:rsidR="00605FE9">
        <w:rPr>
          <w:lang w:val="en-CA"/>
        </w:rPr>
        <w:t xml:space="preserve">, </w:t>
      </w:r>
      <w:r w:rsidR="00A4617E">
        <w:rPr>
          <w:lang w:val="en-CA"/>
        </w:rPr>
        <w:t xml:space="preserve">6’00 tall and weighed 200 pounds. </w:t>
      </w:r>
      <w:r w:rsidR="00E06D13">
        <w:rPr>
          <w:lang w:val="en-CA"/>
        </w:rPr>
        <w:t xml:space="preserve">The records also showed </w:t>
      </w:r>
      <w:r w:rsidR="00605FE9">
        <w:rPr>
          <w:lang w:val="en-CA"/>
        </w:rPr>
        <w:t xml:space="preserve">fugitive Mitchell’s </w:t>
      </w:r>
      <w:r w:rsidR="00933B4B">
        <w:rPr>
          <w:lang w:val="en-CA"/>
        </w:rPr>
        <w:t>career in crime</w:t>
      </w:r>
      <w:r w:rsidR="00605FE9">
        <w:rPr>
          <w:lang w:val="en-CA"/>
        </w:rPr>
        <w:t xml:space="preserve"> </w:t>
      </w:r>
      <w:r w:rsidR="00933B4B">
        <w:rPr>
          <w:lang w:val="en-CA"/>
        </w:rPr>
        <w:t>began with</w:t>
      </w:r>
      <w:r w:rsidR="00605FE9">
        <w:rPr>
          <w:lang w:val="en-CA"/>
        </w:rPr>
        <w:t xml:space="preserve"> a 1988 arrest (four years before Mr. Sampson was born). The </w:t>
      </w:r>
      <w:r w:rsidR="00933B4B">
        <w:rPr>
          <w:lang w:val="en-CA"/>
        </w:rPr>
        <w:t xml:space="preserve">SACRAMENTO COUNTY Sheriff’s </w:t>
      </w:r>
      <w:r w:rsidR="00605FE9">
        <w:rPr>
          <w:lang w:val="en-CA"/>
        </w:rPr>
        <w:t>records also contained fugitive Mitchell’s booking photographs from 2007, January 2009, March 2009, April 2009, May 2011, July 2011, April 2012, December 2012, and June 2015</w:t>
      </w:r>
      <w:r w:rsidR="00933B4B">
        <w:rPr>
          <w:lang w:val="en-CA"/>
        </w:rPr>
        <w:t xml:space="preserve"> (the only appreciable time between arrests was due to incarceration). </w:t>
      </w:r>
      <w:r w:rsidR="00F728C3">
        <w:rPr>
          <w:lang w:val="en-CA"/>
        </w:rPr>
        <w:t>Despite the twenty-year difference in age, seven-inch difference in height, and 50</w:t>
      </w:r>
      <w:r w:rsidR="00ED6768">
        <w:rPr>
          <w:lang w:val="en-CA"/>
        </w:rPr>
        <w:t>-</w:t>
      </w:r>
      <w:r w:rsidR="00F728C3">
        <w:rPr>
          <w:lang w:val="en-CA"/>
        </w:rPr>
        <w:t>pound difference in weight, Mr. SAMPSON and fugitive Mitchell had one thing in common; they were both Black</w:t>
      </w:r>
      <w:r w:rsidR="008F2799">
        <w:rPr>
          <w:lang w:val="en-CA"/>
        </w:rPr>
        <w:t xml:space="preserve"> males</w:t>
      </w:r>
      <w:r w:rsidR="00F728C3">
        <w:rPr>
          <w:lang w:val="en-CA"/>
        </w:rPr>
        <w:t>.</w:t>
      </w:r>
    </w:p>
    <w:p w14:paraId="78E80B30" w14:textId="462E104F" w:rsidR="00543D8C" w:rsidRDefault="00F728C3" w:rsidP="00EA6414">
      <w:pPr>
        <w:tabs>
          <w:tab w:val="left" w:pos="0"/>
          <w:tab w:val="left" w:pos="720"/>
          <w:tab w:val="left" w:pos="1440"/>
          <w:tab w:val="left" w:pos="2040"/>
          <w:tab w:val="left" w:pos="2880"/>
          <w:tab w:val="left" w:pos="3600"/>
        </w:tabs>
        <w:spacing w:line="480" w:lineRule="exact"/>
        <w:rPr>
          <w:lang w:val="en-CA"/>
        </w:rPr>
      </w:pPr>
      <w:r>
        <w:rPr>
          <w:lang w:val="en-CA"/>
        </w:rPr>
        <w:tab/>
      </w:r>
      <w:r w:rsidR="00605FE9">
        <w:rPr>
          <w:lang w:val="en-CA"/>
        </w:rPr>
        <w:t>By March 10, 2020, a</w:t>
      </w:r>
      <w:r w:rsidR="006B7473">
        <w:rPr>
          <w:lang w:val="en-CA"/>
        </w:rPr>
        <w:t xml:space="preserve"> warrant had</w:t>
      </w:r>
      <w:r w:rsidR="00ED6768">
        <w:rPr>
          <w:lang w:val="en-CA"/>
        </w:rPr>
        <w:t xml:space="preserve"> previously </w:t>
      </w:r>
      <w:r w:rsidR="006B7473">
        <w:rPr>
          <w:lang w:val="en-CA"/>
        </w:rPr>
        <w:t>issued</w:t>
      </w:r>
      <w:r w:rsidR="00906A8E">
        <w:rPr>
          <w:lang w:val="en-CA"/>
        </w:rPr>
        <w:t xml:space="preserve"> to</w:t>
      </w:r>
      <w:r w:rsidR="00ED6768">
        <w:rPr>
          <w:lang w:val="en-CA"/>
        </w:rPr>
        <w:t xml:space="preserve"> track </w:t>
      </w:r>
      <w:r w:rsidR="00A23060">
        <w:rPr>
          <w:lang w:val="en-CA"/>
        </w:rPr>
        <w:t xml:space="preserve">the cell phone of fugitive Mitchell’s mother. On </w:t>
      </w:r>
      <w:r w:rsidR="00605FE9">
        <w:rPr>
          <w:lang w:val="en-CA"/>
        </w:rPr>
        <w:t>that date</w:t>
      </w:r>
      <w:r w:rsidR="00A23060">
        <w:rPr>
          <w:lang w:val="en-CA"/>
        </w:rPr>
        <w:t xml:space="preserve">, </w:t>
      </w:r>
      <w:r w:rsidR="008F2799">
        <w:rPr>
          <w:lang w:val="en-CA"/>
        </w:rPr>
        <w:t>fugitive Mitchell’s mother’s cell</w:t>
      </w:r>
      <w:r w:rsidR="00A23060">
        <w:rPr>
          <w:lang w:val="en-CA"/>
        </w:rPr>
        <w:t xml:space="preserve"> phone</w:t>
      </w:r>
      <w:r w:rsidR="00605FE9">
        <w:rPr>
          <w:lang w:val="en-CA"/>
        </w:rPr>
        <w:t xml:space="preserve"> showed she was</w:t>
      </w:r>
      <w:r w:rsidR="00A23060">
        <w:rPr>
          <w:lang w:val="en-CA"/>
        </w:rPr>
        <w:t xml:space="preserve"> at the Stagecoach restaurant</w:t>
      </w:r>
      <w:r w:rsidR="006B7473">
        <w:rPr>
          <w:lang w:val="en-CA"/>
        </w:rPr>
        <w:t xml:space="preserve"> where Mr. SAMPSON was enjoying </w:t>
      </w:r>
      <w:r w:rsidR="00605FE9">
        <w:rPr>
          <w:lang w:val="en-CA"/>
        </w:rPr>
        <w:t xml:space="preserve">his birthday </w:t>
      </w:r>
      <w:r w:rsidR="006B7473">
        <w:rPr>
          <w:lang w:val="en-CA"/>
        </w:rPr>
        <w:t>brunch</w:t>
      </w:r>
      <w:r w:rsidR="00A23060">
        <w:rPr>
          <w:lang w:val="en-CA"/>
        </w:rPr>
        <w:t xml:space="preserve">. Task Force officers arrived at the restaurant and saw fugitive Mitchell’s mother walking out the front door with another woman. </w:t>
      </w:r>
      <w:r w:rsidR="006B7473">
        <w:rPr>
          <w:lang w:val="en-CA"/>
        </w:rPr>
        <w:t>A short time later</w:t>
      </w:r>
      <w:r w:rsidR="00A23060">
        <w:rPr>
          <w:lang w:val="en-CA"/>
        </w:rPr>
        <w:t xml:space="preserve">, </w:t>
      </w:r>
      <w:r w:rsidR="00605FE9">
        <w:rPr>
          <w:lang w:val="en-CA"/>
        </w:rPr>
        <w:t xml:space="preserve">they reported seeing </w:t>
      </w:r>
      <w:r w:rsidR="00933B4B">
        <w:rPr>
          <w:lang w:val="en-CA"/>
        </w:rPr>
        <w:t xml:space="preserve">27-year-old </w:t>
      </w:r>
      <w:r w:rsidR="00A23060">
        <w:rPr>
          <w:lang w:val="en-CA"/>
        </w:rPr>
        <w:t xml:space="preserve">Mr. SAMPSON and </w:t>
      </w:r>
      <w:r w:rsidR="00A23060">
        <w:rPr>
          <w:lang w:val="en-CA"/>
        </w:rPr>
        <w:lastRenderedPageBreak/>
        <w:t xml:space="preserve">his </w:t>
      </w:r>
      <w:r w:rsidR="00933B4B">
        <w:rPr>
          <w:lang w:val="en-CA"/>
        </w:rPr>
        <w:t>companion</w:t>
      </w:r>
      <w:r w:rsidR="00A23060">
        <w:rPr>
          <w:lang w:val="en-CA"/>
        </w:rPr>
        <w:t xml:space="preserve"> </w:t>
      </w:r>
      <w:r w:rsidR="006B7473">
        <w:rPr>
          <w:lang w:val="en-CA"/>
        </w:rPr>
        <w:t xml:space="preserve">also </w:t>
      </w:r>
      <w:r w:rsidR="00A23060">
        <w:rPr>
          <w:lang w:val="en-CA"/>
        </w:rPr>
        <w:t>walk out of the restaurant.</w:t>
      </w:r>
    </w:p>
    <w:p w14:paraId="1BCA0C63" w14:textId="5624BC94" w:rsidR="006B7473" w:rsidRDefault="00543D8C" w:rsidP="00EA6414">
      <w:pPr>
        <w:tabs>
          <w:tab w:val="left" w:pos="0"/>
          <w:tab w:val="left" w:pos="720"/>
          <w:tab w:val="left" w:pos="1440"/>
          <w:tab w:val="left" w:pos="2040"/>
          <w:tab w:val="left" w:pos="2880"/>
          <w:tab w:val="left" w:pos="3600"/>
        </w:tabs>
        <w:spacing w:line="480" w:lineRule="exact"/>
        <w:rPr>
          <w:lang w:val="en-CA"/>
        </w:rPr>
      </w:pPr>
      <w:r>
        <w:rPr>
          <w:lang w:val="en-CA"/>
        </w:rPr>
        <w:tab/>
        <w:t xml:space="preserve">The officers observed Mr. SAMPSON and his </w:t>
      </w:r>
      <w:r w:rsidR="00933B4B">
        <w:rPr>
          <w:lang w:val="en-CA"/>
        </w:rPr>
        <w:t>companion</w:t>
      </w:r>
      <w:r>
        <w:rPr>
          <w:lang w:val="en-CA"/>
        </w:rPr>
        <w:t xml:space="preserve"> get into a </w:t>
      </w:r>
      <w:r w:rsidR="0022086B">
        <w:rPr>
          <w:lang w:val="en-CA"/>
        </w:rPr>
        <w:t xml:space="preserve">black Ford </w:t>
      </w:r>
      <w:r w:rsidR="00337EB6">
        <w:rPr>
          <w:lang w:val="en-CA"/>
        </w:rPr>
        <w:t>Fusion</w:t>
      </w:r>
      <w:r w:rsidR="0022086B">
        <w:rPr>
          <w:lang w:val="en-CA"/>
        </w:rPr>
        <w:t xml:space="preserve"> and drive out of the parking lot. </w:t>
      </w:r>
      <w:r w:rsidR="006B7473">
        <w:rPr>
          <w:lang w:val="en-CA"/>
        </w:rPr>
        <w:t xml:space="preserve">Despite the twenty-year difference in age, seven-inch difference in height, and 50-pound difference in weight, the deputies started following Mr. SAMPSON and his </w:t>
      </w:r>
      <w:r w:rsidR="00D07950">
        <w:rPr>
          <w:lang w:val="en-CA"/>
        </w:rPr>
        <w:t>companion</w:t>
      </w:r>
      <w:r w:rsidR="006B7473">
        <w:rPr>
          <w:lang w:val="en-CA"/>
        </w:rPr>
        <w:t>. They conducted a</w:t>
      </w:r>
      <w:r w:rsidR="00C03FF3">
        <w:rPr>
          <w:lang w:val="en-CA"/>
        </w:rPr>
        <w:t xml:space="preserve"> felony stop o</w:t>
      </w:r>
      <w:r w:rsidR="006B7473">
        <w:rPr>
          <w:lang w:val="en-CA"/>
        </w:rPr>
        <w:t>f</w:t>
      </w:r>
      <w:r w:rsidR="00C03FF3">
        <w:rPr>
          <w:lang w:val="en-CA"/>
        </w:rPr>
        <w:t xml:space="preserve"> Mr. SAMPSON’s vehicle. Many </w:t>
      </w:r>
      <w:r w:rsidR="00D07950">
        <w:rPr>
          <w:lang w:val="en-CA"/>
        </w:rPr>
        <w:t xml:space="preserve">other </w:t>
      </w:r>
      <w:r w:rsidR="00C03FF3">
        <w:rPr>
          <w:lang w:val="en-CA"/>
        </w:rPr>
        <w:t xml:space="preserve">Task Force members responded in multiple law enforcement vehicles; some were marked as police vehicles and others were unmarked. </w:t>
      </w:r>
    </w:p>
    <w:p w14:paraId="475FEC87" w14:textId="77777777" w:rsidR="00AB1EDD" w:rsidRDefault="006B7473" w:rsidP="00EA6414">
      <w:pPr>
        <w:tabs>
          <w:tab w:val="left" w:pos="0"/>
          <w:tab w:val="left" w:pos="720"/>
          <w:tab w:val="left" w:pos="1440"/>
          <w:tab w:val="left" w:pos="2040"/>
          <w:tab w:val="left" w:pos="2880"/>
          <w:tab w:val="left" w:pos="3600"/>
        </w:tabs>
        <w:spacing w:line="480" w:lineRule="exact"/>
        <w:rPr>
          <w:lang w:val="en-CA"/>
        </w:rPr>
      </w:pPr>
      <w:r>
        <w:rPr>
          <w:lang w:val="en-CA"/>
        </w:rPr>
        <w:tab/>
      </w:r>
      <w:r w:rsidR="00C03FF3">
        <w:rPr>
          <w:lang w:val="en-CA"/>
        </w:rPr>
        <w:t>Mr. SAMPSON, surprised and scared, was ordered out of the vehic</w:t>
      </w:r>
      <w:r w:rsidR="00184F55">
        <w:rPr>
          <w:lang w:val="en-CA"/>
        </w:rPr>
        <w:t xml:space="preserve">le </w:t>
      </w:r>
      <w:r w:rsidR="00D07950">
        <w:rPr>
          <w:lang w:val="en-CA"/>
        </w:rPr>
        <w:t>at gunpoint. A K-9 unit arrived, and a police dog was barking aggressively at Mr. SAMPSON. Mr. SAMPSON</w:t>
      </w:r>
      <w:r w:rsidR="00C03FF3">
        <w:rPr>
          <w:lang w:val="en-CA"/>
        </w:rPr>
        <w:t xml:space="preserve"> was ordered to put his hands on his head, and he complied. </w:t>
      </w:r>
      <w:r w:rsidR="00D07950">
        <w:rPr>
          <w:lang w:val="en-CA"/>
        </w:rPr>
        <w:t>As deputies yelled commands, Mr. SAMPSON</w:t>
      </w:r>
      <w:r w:rsidR="00CE0D53">
        <w:rPr>
          <w:lang w:val="en-CA"/>
        </w:rPr>
        <w:t>, still having no idea what was happening,</w:t>
      </w:r>
      <w:r w:rsidR="00D07950">
        <w:rPr>
          <w:lang w:val="en-CA"/>
        </w:rPr>
        <w:t xml:space="preserve"> said, “I am not going near that dog” or words to that effect. Mr. SAMPSON kicked off his shoes </w:t>
      </w:r>
      <w:r w:rsidR="00D3644C">
        <w:rPr>
          <w:lang w:val="en-CA"/>
        </w:rPr>
        <w:t>and stood in the street in his socks with his hands on his head</w:t>
      </w:r>
      <w:r w:rsidR="00D07950">
        <w:rPr>
          <w:lang w:val="en-CA"/>
        </w:rPr>
        <w:t xml:space="preserve"> to show the deputies that he was not going to run.</w:t>
      </w:r>
      <w:r w:rsidR="00AB1EDD">
        <w:rPr>
          <w:rStyle w:val="FootnoteReference"/>
          <w:lang w:val="en-CA"/>
        </w:rPr>
        <w:footnoteReference w:id="1"/>
      </w:r>
      <w:r w:rsidR="00D3644C">
        <w:rPr>
          <w:lang w:val="en-CA"/>
        </w:rPr>
        <w:t xml:space="preserve"> </w:t>
      </w:r>
    </w:p>
    <w:p w14:paraId="7A6B5586" w14:textId="64A3D982" w:rsidR="00B0013B" w:rsidRDefault="00AB1EDD" w:rsidP="00EA6414">
      <w:pPr>
        <w:tabs>
          <w:tab w:val="left" w:pos="0"/>
          <w:tab w:val="left" w:pos="720"/>
          <w:tab w:val="left" w:pos="1440"/>
          <w:tab w:val="left" w:pos="2040"/>
          <w:tab w:val="left" w:pos="2880"/>
          <w:tab w:val="left" w:pos="3600"/>
        </w:tabs>
        <w:spacing w:line="480" w:lineRule="exact"/>
        <w:rPr>
          <w:lang w:val="en-CA"/>
        </w:rPr>
      </w:pPr>
      <w:r>
        <w:rPr>
          <w:lang w:val="en-CA"/>
        </w:rPr>
        <w:tab/>
      </w:r>
      <w:r w:rsidR="00C03FF3">
        <w:rPr>
          <w:lang w:val="en-CA"/>
        </w:rPr>
        <w:t xml:space="preserve">Deputies MULLIN and WRIGHT then circled around behind Mr. SAMPSON who was </w:t>
      </w:r>
      <w:r>
        <w:rPr>
          <w:lang w:val="en-CA"/>
        </w:rPr>
        <w:t xml:space="preserve">still </w:t>
      </w:r>
      <w:r w:rsidR="00C03FF3">
        <w:rPr>
          <w:lang w:val="en-CA"/>
        </w:rPr>
        <w:t>standing in the street</w:t>
      </w:r>
      <w:r>
        <w:rPr>
          <w:lang w:val="en-CA"/>
        </w:rPr>
        <w:t xml:space="preserve"> in sock feet</w:t>
      </w:r>
      <w:r w:rsidR="00C03FF3">
        <w:rPr>
          <w:lang w:val="en-CA"/>
        </w:rPr>
        <w:t xml:space="preserve"> with his hands on his head. Deputy WRIGHT shot Mr. SAMPSON in the back with his Taser in dart-mode. But the dart deflected off Mr. SAMPSON. Deputy WRIGHT then ran at Mr. SAMPSON and kicked him in the back while he stood</w:t>
      </w:r>
      <w:r>
        <w:rPr>
          <w:lang w:val="en-CA"/>
        </w:rPr>
        <w:t xml:space="preserve"> in the street in his sock feet</w:t>
      </w:r>
      <w:r w:rsidR="00C03FF3">
        <w:rPr>
          <w:lang w:val="en-CA"/>
        </w:rPr>
        <w:t xml:space="preserve"> with his hands on his head. Deputy MULLIN then put Mr. SAMPSON in a headlock as Deputy WRIGHT kicked </w:t>
      </w:r>
      <w:r>
        <w:rPr>
          <w:lang w:val="en-CA"/>
        </w:rPr>
        <w:t>Mr. SAMPSON’s</w:t>
      </w:r>
      <w:r w:rsidR="00C03FF3">
        <w:rPr>
          <w:lang w:val="en-CA"/>
        </w:rPr>
        <w:t xml:space="preserve"> legs and the two slammed Mr. SAMPSON on the </w:t>
      </w:r>
      <w:r w:rsidR="00184F55">
        <w:rPr>
          <w:lang w:val="en-CA"/>
        </w:rPr>
        <w:t>pave</w:t>
      </w:r>
      <w:r>
        <w:rPr>
          <w:lang w:val="en-CA"/>
        </w:rPr>
        <w:t>ment</w:t>
      </w:r>
      <w:r w:rsidR="00C03FF3">
        <w:rPr>
          <w:lang w:val="en-CA"/>
        </w:rPr>
        <w:t>. While on the ground, Deputy WRIGHT hit Mr. SAMPSON</w:t>
      </w:r>
      <w:r>
        <w:rPr>
          <w:lang w:val="en-CA"/>
        </w:rPr>
        <w:t xml:space="preserve"> repeatedly</w:t>
      </w:r>
      <w:r w:rsidR="00C03FF3">
        <w:rPr>
          <w:lang w:val="en-CA"/>
        </w:rPr>
        <w:t xml:space="preserve"> </w:t>
      </w:r>
      <w:r w:rsidR="006B7473">
        <w:rPr>
          <w:lang w:val="en-CA"/>
        </w:rPr>
        <w:t xml:space="preserve">in the head </w:t>
      </w:r>
      <w:r w:rsidR="00C03FF3">
        <w:rPr>
          <w:lang w:val="en-CA"/>
        </w:rPr>
        <w:t>with his Taser (</w:t>
      </w:r>
      <w:r w:rsidR="00184F55">
        <w:rPr>
          <w:lang w:val="en-CA"/>
        </w:rPr>
        <w:t>in a</w:t>
      </w:r>
      <w:r w:rsidR="00C03FF3">
        <w:rPr>
          <w:lang w:val="en-CA"/>
        </w:rPr>
        <w:t xml:space="preserve"> </w:t>
      </w:r>
      <w:proofErr w:type="gramStart"/>
      <w:r w:rsidR="00C03FF3">
        <w:rPr>
          <w:lang w:val="en-CA"/>
        </w:rPr>
        <w:t>pistol whipping</w:t>
      </w:r>
      <w:proofErr w:type="gramEnd"/>
      <w:r w:rsidR="00184F55">
        <w:rPr>
          <w:lang w:val="en-CA"/>
        </w:rPr>
        <w:t xml:space="preserve"> fashion</w:t>
      </w:r>
      <w:r w:rsidR="00C03FF3">
        <w:rPr>
          <w:lang w:val="en-CA"/>
        </w:rPr>
        <w:t xml:space="preserve">, not shooting him again). Mr. SAMPSON was then placed in handcuffs and walked to a </w:t>
      </w:r>
      <w:r>
        <w:rPr>
          <w:lang w:val="en-CA"/>
        </w:rPr>
        <w:t>police SUV and shoved against the hood</w:t>
      </w:r>
      <w:r w:rsidR="00C03FF3">
        <w:rPr>
          <w:lang w:val="en-CA"/>
        </w:rPr>
        <w:t>. Deputy MULLIN then lifted Mr. SAMPSON’s cuffed wrists so high behind his back that Mr. SAMPSON’s feet left the ground.</w:t>
      </w:r>
    </w:p>
    <w:p w14:paraId="4E658256" w14:textId="42BA188B" w:rsidR="006D1780" w:rsidRPr="0048094E" w:rsidRDefault="006D1780" w:rsidP="006D1780">
      <w:pPr>
        <w:pStyle w:val="ListParagraph"/>
        <w:numPr>
          <w:ilvl w:val="0"/>
          <w:numId w:val="2"/>
        </w:numPr>
        <w:tabs>
          <w:tab w:val="left" w:pos="0"/>
          <w:tab w:val="left" w:pos="720"/>
          <w:tab w:val="left" w:pos="1440"/>
          <w:tab w:val="left" w:pos="2040"/>
          <w:tab w:val="left" w:pos="2880"/>
          <w:tab w:val="left" w:pos="3600"/>
        </w:tabs>
        <w:spacing w:line="480" w:lineRule="exact"/>
        <w:ind w:left="1440" w:hanging="720"/>
        <w:rPr>
          <w:b/>
          <w:bCs/>
          <w:lang w:val="en-CA"/>
        </w:rPr>
      </w:pPr>
      <w:r w:rsidRPr="0048094E">
        <w:rPr>
          <w:b/>
          <w:bCs/>
          <w:lang w:val="en-CA"/>
        </w:rPr>
        <w:t>Mr. SAMPSON’s Arrest</w:t>
      </w:r>
      <w:r w:rsidR="0048094E">
        <w:rPr>
          <w:b/>
          <w:bCs/>
          <w:lang w:val="en-CA"/>
        </w:rPr>
        <w:t xml:space="preserve"> for Resisting Arrest</w:t>
      </w:r>
    </w:p>
    <w:p w14:paraId="1A86C5B1" w14:textId="08D1FF33" w:rsidR="006D1780" w:rsidRPr="006D1780" w:rsidRDefault="006D1780" w:rsidP="006D1780">
      <w:pPr>
        <w:tabs>
          <w:tab w:val="left" w:pos="0"/>
          <w:tab w:val="left" w:pos="720"/>
          <w:tab w:val="left" w:pos="1440"/>
          <w:tab w:val="left" w:pos="2040"/>
          <w:tab w:val="left" w:pos="2880"/>
          <w:tab w:val="left" w:pos="3600"/>
        </w:tabs>
        <w:spacing w:line="480" w:lineRule="exact"/>
        <w:rPr>
          <w:lang w:val="en-CA"/>
        </w:rPr>
      </w:pPr>
      <w:r>
        <w:rPr>
          <w:lang w:val="en-CA"/>
        </w:rPr>
        <w:tab/>
        <w:t xml:space="preserve">After Mr. SAMPSON was handcuffed, his wallet was taken by officers. Once they saw </w:t>
      </w:r>
      <w:r>
        <w:rPr>
          <w:lang w:val="en-CA"/>
        </w:rPr>
        <w:lastRenderedPageBreak/>
        <w:t xml:space="preserve">his identification, they realized they had </w:t>
      </w:r>
      <w:r w:rsidR="00AB1EDD">
        <w:rPr>
          <w:lang w:val="en-CA"/>
        </w:rPr>
        <w:t xml:space="preserve">followed, pulled over, </w:t>
      </w:r>
      <w:r w:rsidR="00184F55">
        <w:rPr>
          <w:lang w:val="en-CA"/>
        </w:rPr>
        <w:t xml:space="preserve">shot, </w:t>
      </w:r>
      <w:r w:rsidR="006B7473">
        <w:rPr>
          <w:lang w:val="en-CA"/>
        </w:rPr>
        <w:t>beaten</w:t>
      </w:r>
      <w:r w:rsidR="00184F55">
        <w:rPr>
          <w:lang w:val="en-CA"/>
        </w:rPr>
        <w:t>,</w:t>
      </w:r>
      <w:r w:rsidR="006B7473">
        <w:rPr>
          <w:lang w:val="en-CA"/>
        </w:rPr>
        <w:t xml:space="preserve"> and </w:t>
      </w:r>
      <w:r>
        <w:rPr>
          <w:lang w:val="en-CA"/>
        </w:rPr>
        <w:t xml:space="preserve">arrested the wrong person. Undeterred by their own wrongful conduct, the officers arrested Mr. SAMPSON for resisting arrest. </w:t>
      </w:r>
      <w:r w:rsidR="00AB1EDD">
        <w:rPr>
          <w:lang w:val="en-CA"/>
        </w:rPr>
        <w:t xml:space="preserve">Mr. SAMPSON was taken to jail, booked, and placed in a jail cell. </w:t>
      </w:r>
      <w:r>
        <w:rPr>
          <w:lang w:val="en-CA"/>
        </w:rPr>
        <w:t>The</w:t>
      </w:r>
      <w:r w:rsidR="005D3752">
        <w:rPr>
          <w:lang w:val="en-CA"/>
        </w:rPr>
        <w:t xml:space="preserve"> sheriff then</w:t>
      </w:r>
      <w:r>
        <w:rPr>
          <w:lang w:val="en-CA"/>
        </w:rPr>
        <w:t xml:space="preserve"> sent information to </w:t>
      </w:r>
      <w:r w:rsidR="000F598E">
        <w:rPr>
          <w:lang w:val="en-CA"/>
        </w:rPr>
        <w:t xml:space="preserve">the </w:t>
      </w:r>
      <w:r>
        <w:rPr>
          <w:lang w:val="en-CA"/>
        </w:rPr>
        <w:t>District Attorney which caused a criminal case to be filed against Mr. SAMPSON for violation of Penal Code section 148(a)</w:t>
      </w:r>
      <w:r w:rsidR="0048094E">
        <w:rPr>
          <w:lang w:val="en-CA"/>
        </w:rPr>
        <w:t>(1) (resisting arrest).</w:t>
      </w:r>
    </w:p>
    <w:p w14:paraId="080D8559" w14:textId="31AD4CA9" w:rsidR="00961665" w:rsidRPr="00961665" w:rsidRDefault="00961665">
      <w:pPr>
        <w:pStyle w:val="ListParagraph"/>
        <w:numPr>
          <w:ilvl w:val="0"/>
          <w:numId w:val="2"/>
        </w:numPr>
        <w:tabs>
          <w:tab w:val="left" w:pos="0"/>
          <w:tab w:val="left" w:pos="720"/>
          <w:tab w:val="left" w:pos="1440"/>
          <w:tab w:val="left" w:pos="2040"/>
          <w:tab w:val="left" w:pos="2880"/>
          <w:tab w:val="left" w:pos="3600"/>
        </w:tabs>
        <w:spacing w:line="480" w:lineRule="exact"/>
        <w:ind w:left="1440" w:hanging="720"/>
        <w:rPr>
          <w:b/>
          <w:bCs/>
          <w:lang w:val="en-CA"/>
        </w:rPr>
      </w:pPr>
      <w:r w:rsidRPr="00961665">
        <w:rPr>
          <w:b/>
          <w:bCs/>
          <w:lang w:val="en-CA"/>
        </w:rPr>
        <w:t>Press Statements by SACRAMENTO</w:t>
      </w:r>
      <w:r w:rsidR="006B7473">
        <w:rPr>
          <w:b/>
          <w:bCs/>
          <w:lang w:val="en-CA"/>
        </w:rPr>
        <w:t xml:space="preserve"> COUNTY</w:t>
      </w:r>
    </w:p>
    <w:p w14:paraId="7F1AA8DD" w14:textId="6BAEC90D" w:rsidR="00E37489" w:rsidRPr="005D3752" w:rsidRDefault="000C6F7C" w:rsidP="000C6F7C">
      <w:pPr>
        <w:tabs>
          <w:tab w:val="left" w:pos="0"/>
          <w:tab w:val="left" w:pos="720"/>
          <w:tab w:val="left" w:pos="1440"/>
          <w:tab w:val="left" w:pos="2040"/>
          <w:tab w:val="left" w:pos="2880"/>
          <w:tab w:val="left" w:pos="3600"/>
        </w:tabs>
        <w:spacing w:line="480" w:lineRule="exact"/>
        <w:rPr>
          <w:b/>
          <w:bCs/>
          <w:lang w:val="en-CA"/>
        </w:rPr>
      </w:pPr>
      <w:r>
        <w:rPr>
          <w:lang w:val="en-CA"/>
        </w:rPr>
        <w:tab/>
      </w:r>
      <w:bookmarkStart w:id="1" w:name="_Hlk112241769"/>
      <w:r w:rsidR="007B3E29">
        <w:rPr>
          <w:lang w:val="en-CA"/>
        </w:rPr>
        <w:t xml:space="preserve">On March 17, 2020, ABC10 News in Sacramento reported that “The Sacramento County Sheriff’s Department has launched an excessive force investigation after video appearing to show a deputy kicking a man in the back went viral.” </w:t>
      </w:r>
      <w:bookmarkEnd w:id="1"/>
      <w:r w:rsidR="007B3E29" w:rsidRPr="00CB020B">
        <w:rPr>
          <w:b/>
          <w:bCs/>
          <w:lang w:val="en-CA"/>
        </w:rPr>
        <w:t xml:space="preserve">(Gilliland declaration, ¶ </w:t>
      </w:r>
      <w:r w:rsidR="00CB020B" w:rsidRPr="00CB020B">
        <w:rPr>
          <w:b/>
          <w:bCs/>
          <w:lang w:val="en-CA"/>
        </w:rPr>
        <w:t>2; Exhibit 1</w:t>
      </w:r>
      <w:r w:rsidR="007B3E29" w:rsidRPr="00CB020B">
        <w:rPr>
          <w:b/>
          <w:bCs/>
          <w:lang w:val="en-CA"/>
        </w:rPr>
        <w:t>).</w:t>
      </w:r>
    </w:p>
    <w:p w14:paraId="361C0573" w14:textId="155E49A0" w:rsidR="00F04A2D" w:rsidRDefault="007B3E29" w:rsidP="000C6F7C">
      <w:pPr>
        <w:tabs>
          <w:tab w:val="left" w:pos="0"/>
          <w:tab w:val="left" w:pos="720"/>
          <w:tab w:val="left" w:pos="1440"/>
          <w:tab w:val="left" w:pos="2040"/>
          <w:tab w:val="left" w:pos="2880"/>
          <w:tab w:val="left" w:pos="3600"/>
        </w:tabs>
        <w:spacing w:line="480" w:lineRule="exact"/>
        <w:rPr>
          <w:lang w:val="en-CA"/>
        </w:rPr>
      </w:pPr>
      <w:r>
        <w:rPr>
          <w:lang w:val="en-CA"/>
        </w:rPr>
        <w:tab/>
      </w:r>
      <w:bookmarkStart w:id="2" w:name="_Hlk112241807"/>
      <w:r w:rsidR="00F04A2D">
        <w:rPr>
          <w:lang w:val="en-CA"/>
        </w:rPr>
        <w:t>ABC10 News in Sacramento</w:t>
      </w:r>
      <w:r>
        <w:rPr>
          <w:lang w:val="en-CA"/>
        </w:rPr>
        <w:t xml:space="preserve"> ran a follow-up to that story on August 28, 2020. In that story, it reported that a “Sacramento County Sheriff’s spokesperson told ABC10</w:t>
      </w:r>
      <w:r w:rsidR="00F04A2D">
        <w:rPr>
          <w:lang w:val="en-CA"/>
        </w:rPr>
        <w:t xml:space="preserve"> that ‘The Sheriff’s Office conducted an administrative investigation, the allegations were sustained against the deputy, and appropriate action has been taken.” The spokesperson, later identified as Sacramento Sheriff’s Sergeant Tess </w:t>
      </w:r>
      <w:proofErr w:type="spellStart"/>
      <w:r w:rsidR="00F04A2D">
        <w:rPr>
          <w:lang w:val="en-CA"/>
        </w:rPr>
        <w:t>Deterding</w:t>
      </w:r>
      <w:proofErr w:type="spellEnd"/>
      <w:r w:rsidR="00F04A2D">
        <w:rPr>
          <w:lang w:val="en-CA"/>
        </w:rPr>
        <w:t>, also stated that, “The officers are still on the job as the investigation continues.”</w:t>
      </w:r>
      <w:bookmarkEnd w:id="2"/>
      <w:r w:rsidR="00F04A2D">
        <w:rPr>
          <w:lang w:val="en-CA"/>
        </w:rPr>
        <w:t xml:space="preserve"> </w:t>
      </w:r>
      <w:r w:rsidR="00F04A2D" w:rsidRPr="00CB020B">
        <w:rPr>
          <w:b/>
          <w:bCs/>
          <w:lang w:val="en-CA"/>
        </w:rPr>
        <w:t xml:space="preserve">(Gilliland declaration, ¶ </w:t>
      </w:r>
      <w:r w:rsidR="00CB020B" w:rsidRPr="00CB020B">
        <w:rPr>
          <w:b/>
          <w:bCs/>
          <w:lang w:val="en-CA"/>
        </w:rPr>
        <w:t xml:space="preserve">3; </w:t>
      </w:r>
      <w:proofErr w:type="spellStart"/>
      <w:r w:rsidR="00CB020B" w:rsidRPr="00CB020B">
        <w:rPr>
          <w:b/>
          <w:bCs/>
          <w:lang w:val="en-CA"/>
        </w:rPr>
        <w:t>Exhbibit</w:t>
      </w:r>
      <w:proofErr w:type="spellEnd"/>
      <w:r w:rsidR="00CB020B" w:rsidRPr="00CB020B">
        <w:rPr>
          <w:b/>
          <w:bCs/>
          <w:lang w:val="en-CA"/>
        </w:rPr>
        <w:t xml:space="preserve"> 1</w:t>
      </w:r>
      <w:r w:rsidR="00F04A2D" w:rsidRPr="00CB020B">
        <w:rPr>
          <w:b/>
          <w:bCs/>
          <w:lang w:val="en-CA"/>
        </w:rPr>
        <w:t>).</w:t>
      </w:r>
    </w:p>
    <w:p w14:paraId="27A32313" w14:textId="638ED7B3" w:rsidR="00961665" w:rsidRDefault="00F04A2D" w:rsidP="000C6F7C">
      <w:pPr>
        <w:tabs>
          <w:tab w:val="left" w:pos="0"/>
          <w:tab w:val="left" w:pos="720"/>
          <w:tab w:val="left" w:pos="1440"/>
          <w:tab w:val="left" w:pos="2040"/>
          <w:tab w:val="left" w:pos="2880"/>
          <w:tab w:val="left" w:pos="3600"/>
        </w:tabs>
        <w:spacing w:line="480" w:lineRule="exact"/>
        <w:rPr>
          <w:lang w:val="en-CA"/>
        </w:rPr>
      </w:pPr>
      <w:r>
        <w:rPr>
          <w:lang w:val="en-CA"/>
        </w:rPr>
        <w:tab/>
      </w:r>
      <w:bookmarkStart w:id="3" w:name="_Hlk112242210"/>
      <w:r>
        <w:rPr>
          <w:lang w:val="en-CA"/>
        </w:rPr>
        <w:t>On</w:t>
      </w:r>
      <w:r w:rsidR="00961665">
        <w:rPr>
          <w:lang w:val="en-CA"/>
        </w:rPr>
        <w:t xml:space="preserve"> August 31, 2020, </w:t>
      </w:r>
      <w:r w:rsidR="000C6F7C">
        <w:rPr>
          <w:lang w:val="en-CA"/>
        </w:rPr>
        <w:t xml:space="preserve">CBS News Good Day Sacramento reported that “millions” of people had viewed the video on “social media.” </w:t>
      </w:r>
      <w:r>
        <w:rPr>
          <w:lang w:val="en-CA"/>
        </w:rPr>
        <w:t>This article quoted</w:t>
      </w:r>
      <w:r w:rsidR="000C6F7C">
        <w:rPr>
          <w:lang w:val="en-CA"/>
        </w:rPr>
        <w:t xml:space="preserve"> Sergeant </w:t>
      </w:r>
      <w:proofErr w:type="spellStart"/>
      <w:r w:rsidR="000C6F7C">
        <w:rPr>
          <w:lang w:val="en-CA"/>
        </w:rPr>
        <w:t>Deterding</w:t>
      </w:r>
      <w:r w:rsidR="00CB020B">
        <w:rPr>
          <w:lang w:val="en-CA"/>
        </w:rPr>
        <w:t>’s</w:t>
      </w:r>
      <w:proofErr w:type="spellEnd"/>
      <w:r w:rsidR="000C6F7C">
        <w:rPr>
          <w:lang w:val="en-CA"/>
        </w:rPr>
        <w:t xml:space="preserve"> comment</w:t>
      </w:r>
      <w:r>
        <w:rPr>
          <w:lang w:val="en-CA"/>
        </w:rPr>
        <w:t>s on the kick in the back</w:t>
      </w:r>
      <w:r w:rsidR="000C6F7C">
        <w:rPr>
          <w:lang w:val="en-CA"/>
        </w:rPr>
        <w:t xml:space="preserve">. Sergeant </w:t>
      </w:r>
      <w:proofErr w:type="spellStart"/>
      <w:r w:rsidR="000C6F7C">
        <w:rPr>
          <w:lang w:val="en-CA"/>
        </w:rPr>
        <w:t>Deterding</w:t>
      </w:r>
      <w:proofErr w:type="spellEnd"/>
      <w:r w:rsidR="000C6F7C">
        <w:rPr>
          <w:lang w:val="en-CA"/>
        </w:rPr>
        <w:t xml:space="preserve"> stated</w:t>
      </w:r>
      <w:r w:rsidR="006B7473">
        <w:rPr>
          <w:lang w:val="en-CA"/>
        </w:rPr>
        <w:t>,</w:t>
      </w:r>
      <w:r w:rsidR="000C6F7C">
        <w:rPr>
          <w:lang w:val="en-CA"/>
        </w:rPr>
        <w:t xml:space="preserve"> “This is not a tactic taught to our deputies</w:t>
      </w:r>
      <w:r>
        <w:rPr>
          <w:lang w:val="en-CA"/>
        </w:rPr>
        <w:t>.” She continued,</w:t>
      </w:r>
      <w:r w:rsidR="000C6F7C">
        <w:rPr>
          <w:lang w:val="en-CA"/>
        </w:rPr>
        <w:t xml:space="preserve"> </w:t>
      </w:r>
      <w:r>
        <w:rPr>
          <w:lang w:val="en-CA"/>
        </w:rPr>
        <w:t>“</w:t>
      </w:r>
      <w:r w:rsidR="000C6F7C">
        <w:rPr>
          <w:lang w:val="en-CA"/>
        </w:rPr>
        <w:t>nor is it an appropriate use of force under the circumstances.”</w:t>
      </w:r>
      <w:r w:rsidR="00CB020B">
        <w:rPr>
          <w:lang w:val="en-CA"/>
        </w:rPr>
        <w:t xml:space="preserve"> </w:t>
      </w:r>
      <w:r w:rsidR="002F11CC">
        <w:rPr>
          <w:lang w:val="en-CA"/>
        </w:rPr>
        <w:t xml:space="preserve">Sergeant </w:t>
      </w:r>
      <w:proofErr w:type="spellStart"/>
      <w:r w:rsidR="002F11CC">
        <w:rPr>
          <w:lang w:val="en-CA"/>
        </w:rPr>
        <w:t>Deterding</w:t>
      </w:r>
      <w:proofErr w:type="spellEnd"/>
      <w:r w:rsidR="002F11CC">
        <w:rPr>
          <w:lang w:val="en-CA"/>
        </w:rPr>
        <w:t xml:space="preserve"> </w:t>
      </w:r>
      <w:r>
        <w:rPr>
          <w:lang w:val="en-CA"/>
        </w:rPr>
        <w:t>stated</w:t>
      </w:r>
      <w:r w:rsidR="002F11CC">
        <w:rPr>
          <w:lang w:val="en-CA"/>
        </w:rPr>
        <w:t xml:space="preserve"> that, “An administrative investigation was completed and the kick to the back was deemed an inappropriate and an </w:t>
      </w:r>
      <w:r w:rsidR="002F11CC" w:rsidRPr="00E01BEB">
        <w:rPr>
          <w:i/>
          <w:iCs/>
          <w:lang w:val="en-CA"/>
        </w:rPr>
        <w:t>excessive use of force</w:t>
      </w:r>
      <w:r w:rsidR="002F11CC">
        <w:rPr>
          <w:lang w:val="en-CA"/>
        </w:rPr>
        <w:t xml:space="preserve"> at the conclusion of the investigation. The deputy was disciplined for his actions.” </w:t>
      </w:r>
      <w:bookmarkEnd w:id="3"/>
      <w:r w:rsidR="002F11CC" w:rsidRPr="00CB020B">
        <w:rPr>
          <w:b/>
          <w:bCs/>
          <w:lang w:val="en-CA"/>
        </w:rPr>
        <w:t>(Gilliland declaration, ¶</w:t>
      </w:r>
      <w:r w:rsidR="00CB020B" w:rsidRPr="00CB020B">
        <w:rPr>
          <w:b/>
          <w:bCs/>
          <w:lang w:val="en-CA"/>
        </w:rPr>
        <w:t xml:space="preserve"> 4</w:t>
      </w:r>
      <w:r w:rsidR="00CB020B">
        <w:rPr>
          <w:b/>
          <w:bCs/>
          <w:lang w:val="en-CA"/>
        </w:rPr>
        <w:t>; Exhibit 2</w:t>
      </w:r>
      <w:r w:rsidR="002F11CC">
        <w:rPr>
          <w:lang w:val="en-CA"/>
        </w:rPr>
        <w:t>)</w:t>
      </w:r>
      <w:r w:rsidR="00E01BEB">
        <w:rPr>
          <w:lang w:val="en-CA"/>
        </w:rPr>
        <w:t xml:space="preserve"> (emphasis added)</w:t>
      </w:r>
      <w:r w:rsidR="002F11CC">
        <w:rPr>
          <w:lang w:val="en-CA"/>
        </w:rPr>
        <w:t xml:space="preserve">. </w:t>
      </w:r>
      <w:bookmarkStart w:id="4" w:name="_Hlk112242301"/>
      <w:r w:rsidR="002F11CC">
        <w:rPr>
          <w:lang w:val="en-CA"/>
        </w:rPr>
        <w:t xml:space="preserve">She concluded, “We are prohibited, by law, from discussing specifics related to discipline that is contained in a peace officer’s confidential personnel file.” </w:t>
      </w:r>
      <w:bookmarkEnd w:id="4"/>
      <w:r w:rsidR="002F11CC" w:rsidRPr="00CB020B">
        <w:rPr>
          <w:b/>
          <w:bCs/>
          <w:lang w:val="en-CA"/>
        </w:rPr>
        <w:t xml:space="preserve">(Gilliland declaration, ¶ </w:t>
      </w:r>
      <w:r w:rsidR="00CB020B" w:rsidRPr="00CB020B">
        <w:rPr>
          <w:b/>
          <w:bCs/>
          <w:lang w:val="en-CA"/>
        </w:rPr>
        <w:t>4</w:t>
      </w:r>
      <w:r w:rsidR="00CB020B">
        <w:rPr>
          <w:b/>
          <w:bCs/>
          <w:lang w:val="en-CA"/>
        </w:rPr>
        <w:t>; Exhibit 2</w:t>
      </w:r>
      <w:r w:rsidR="002F11CC" w:rsidRPr="00CB020B">
        <w:rPr>
          <w:b/>
          <w:bCs/>
          <w:lang w:val="en-CA"/>
        </w:rPr>
        <w:t>).</w:t>
      </w:r>
    </w:p>
    <w:p w14:paraId="588A0A64" w14:textId="6E38D31C" w:rsidR="000F598E" w:rsidRPr="00DB603C" w:rsidRDefault="00DB603C" w:rsidP="00DB603C">
      <w:pPr>
        <w:pStyle w:val="ListParagraph"/>
        <w:numPr>
          <w:ilvl w:val="0"/>
          <w:numId w:val="2"/>
        </w:numPr>
        <w:tabs>
          <w:tab w:val="left" w:pos="0"/>
          <w:tab w:val="left" w:pos="720"/>
          <w:tab w:val="left" w:pos="1440"/>
          <w:tab w:val="left" w:pos="2040"/>
          <w:tab w:val="left" w:pos="2880"/>
          <w:tab w:val="left" w:pos="3600"/>
        </w:tabs>
        <w:spacing w:line="480" w:lineRule="exact"/>
        <w:ind w:left="1440" w:hanging="720"/>
        <w:rPr>
          <w:b/>
          <w:bCs/>
          <w:lang w:val="en-CA"/>
        </w:rPr>
      </w:pPr>
      <w:r w:rsidRPr="00DB603C">
        <w:rPr>
          <w:b/>
          <w:bCs/>
          <w:lang w:val="en-CA"/>
        </w:rPr>
        <w:t>Dismissal of the Criminal Case</w:t>
      </w:r>
    </w:p>
    <w:p w14:paraId="2C9D3CFC" w14:textId="4CCE6DCF" w:rsidR="00440BE4" w:rsidRPr="00DB603C" w:rsidRDefault="00DB603C" w:rsidP="00DB603C">
      <w:pPr>
        <w:tabs>
          <w:tab w:val="left" w:pos="0"/>
          <w:tab w:val="left" w:pos="720"/>
          <w:tab w:val="left" w:pos="1440"/>
          <w:tab w:val="left" w:pos="2040"/>
          <w:tab w:val="left" w:pos="2880"/>
          <w:tab w:val="left" w:pos="3600"/>
        </w:tabs>
        <w:spacing w:line="480" w:lineRule="exact"/>
        <w:rPr>
          <w:lang w:val="en-CA"/>
        </w:rPr>
      </w:pPr>
      <w:r>
        <w:rPr>
          <w:lang w:val="en-CA"/>
        </w:rPr>
        <w:tab/>
      </w:r>
      <w:bookmarkStart w:id="5" w:name="_Hlk112242479"/>
      <w:r w:rsidR="006B7473">
        <w:rPr>
          <w:lang w:val="en-CA"/>
        </w:rPr>
        <w:t>O</w:t>
      </w:r>
      <w:r>
        <w:rPr>
          <w:lang w:val="en-CA"/>
        </w:rPr>
        <w:t xml:space="preserve">n September 15, 2020, approximately two weeks after Sergeant </w:t>
      </w:r>
      <w:proofErr w:type="spellStart"/>
      <w:r>
        <w:rPr>
          <w:lang w:val="en-CA"/>
        </w:rPr>
        <w:t>Deterding’s</w:t>
      </w:r>
      <w:proofErr w:type="spellEnd"/>
      <w:r>
        <w:rPr>
          <w:lang w:val="en-CA"/>
        </w:rPr>
        <w:t xml:space="preserve"> comments</w:t>
      </w:r>
      <w:r w:rsidR="005D3752">
        <w:rPr>
          <w:lang w:val="en-CA"/>
        </w:rPr>
        <w:t xml:space="preserve"> to ABC and CBS news</w:t>
      </w:r>
      <w:r>
        <w:rPr>
          <w:lang w:val="en-CA"/>
        </w:rPr>
        <w:t xml:space="preserve">, the District Attorney moved to dismiss the criminal case against Mr. </w:t>
      </w:r>
      <w:r>
        <w:rPr>
          <w:lang w:val="en-CA"/>
        </w:rPr>
        <w:lastRenderedPageBreak/>
        <w:t>SAMPSON for resisting arrest. The motion was granted.</w:t>
      </w:r>
      <w:bookmarkEnd w:id="5"/>
      <w:r w:rsidR="00CB020B">
        <w:rPr>
          <w:lang w:val="en-CA"/>
        </w:rPr>
        <w:t xml:space="preserve"> </w:t>
      </w:r>
      <w:r w:rsidR="00CB020B" w:rsidRPr="00CB020B">
        <w:rPr>
          <w:b/>
          <w:bCs/>
          <w:lang w:val="en-CA"/>
        </w:rPr>
        <w:t>(Gilliland declaration ¶5; Exhibit 3).</w:t>
      </w:r>
    </w:p>
    <w:p w14:paraId="60275B8D" w14:textId="294FC49E" w:rsidR="00C548A5" w:rsidRPr="00C548A5" w:rsidRDefault="00C548A5" w:rsidP="00C548A5">
      <w:pPr>
        <w:tabs>
          <w:tab w:val="left" w:pos="0"/>
          <w:tab w:val="left" w:pos="720"/>
          <w:tab w:val="left" w:pos="1440"/>
          <w:tab w:val="left" w:pos="2040"/>
          <w:tab w:val="left" w:pos="2880"/>
          <w:tab w:val="left" w:pos="3600"/>
        </w:tabs>
        <w:spacing w:line="480" w:lineRule="exact"/>
        <w:jc w:val="center"/>
        <w:rPr>
          <w:b/>
          <w:bCs/>
          <w:u w:val="single"/>
          <w:lang w:val="en-CA"/>
        </w:rPr>
      </w:pPr>
      <w:r w:rsidRPr="00C548A5">
        <w:rPr>
          <w:b/>
          <w:bCs/>
          <w:u w:val="single"/>
          <w:lang w:val="en-CA"/>
        </w:rPr>
        <w:t>II</w:t>
      </w:r>
      <w:r>
        <w:rPr>
          <w:b/>
          <w:bCs/>
          <w:u w:val="single"/>
          <w:lang w:val="en-CA"/>
        </w:rPr>
        <w:t>.</w:t>
      </w:r>
    </w:p>
    <w:p w14:paraId="7AD38A44" w14:textId="70E9ABD4" w:rsidR="00C548A5" w:rsidRPr="00C548A5" w:rsidRDefault="006055C9" w:rsidP="00C548A5">
      <w:pPr>
        <w:tabs>
          <w:tab w:val="left" w:pos="0"/>
          <w:tab w:val="left" w:pos="720"/>
          <w:tab w:val="left" w:pos="1440"/>
          <w:tab w:val="left" w:pos="2040"/>
          <w:tab w:val="left" w:pos="2880"/>
          <w:tab w:val="left" w:pos="3600"/>
        </w:tabs>
        <w:spacing w:line="480" w:lineRule="exact"/>
        <w:jc w:val="center"/>
        <w:rPr>
          <w:b/>
          <w:bCs/>
          <w:u w:val="single"/>
          <w:lang w:val="en-CA"/>
        </w:rPr>
      </w:pPr>
      <w:r w:rsidRPr="006055C9">
        <w:rPr>
          <w:b/>
          <w:bCs/>
          <w:i/>
          <w:iCs/>
          <w:u w:val="single"/>
          <w:lang w:val="en-CA"/>
        </w:rPr>
        <w:t>PITCHESS</w:t>
      </w:r>
      <w:r w:rsidRPr="006055C9">
        <w:rPr>
          <w:b/>
          <w:bCs/>
          <w:u w:val="single"/>
          <w:lang w:val="en-CA"/>
        </w:rPr>
        <w:t xml:space="preserve"> </w:t>
      </w:r>
      <w:r w:rsidR="00EA0725">
        <w:rPr>
          <w:b/>
          <w:bCs/>
          <w:u w:val="single"/>
          <w:lang w:val="en-CA"/>
        </w:rPr>
        <w:t xml:space="preserve">AND </w:t>
      </w:r>
      <w:r>
        <w:rPr>
          <w:b/>
          <w:bCs/>
          <w:u w:val="single"/>
          <w:lang w:val="en-CA"/>
        </w:rPr>
        <w:t>STATUTORY</w:t>
      </w:r>
      <w:r w:rsidR="00346CEE">
        <w:rPr>
          <w:b/>
          <w:bCs/>
          <w:u w:val="single"/>
          <w:lang w:val="en-CA"/>
        </w:rPr>
        <w:t xml:space="preserve"> AUTHORITY</w:t>
      </w:r>
    </w:p>
    <w:p w14:paraId="5AD51E82" w14:textId="05CAA405" w:rsidR="00573498" w:rsidRDefault="00C548A5" w:rsidP="002F11CC">
      <w:pPr>
        <w:tabs>
          <w:tab w:val="left" w:pos="0"/>
          <w:tab w:val="left" w:pos="720"/>
          <w:tab w:val="left" w:pos="1440"/>
          <w:tab w:val="left" w:pos="2040"/>
          <w:tab w:val="left" w:pos="2880"/>
          <w:tab w:val="left" w:pos="3600"/>
        </w:tabs>
        <w:spacing w:line="480" w:lineRule="exact"/>
        <w:rPr>
          <w:lang w:val="en-CA"/>
        </w:rPr>
      </w:pPr>
      <w:r>
        <w:rPr>
          <w:lang w:val="en-CA"/>
        </w:rPr>
        <w:t xml:space="preserve"> </w:t>
      </w:r>
      <w:r>
        <w:rPr>
          <w:lang w:val="en-CA"/>
        </w:rPr>
        <w:tab/>
      </w:r>
      <w:r w:rsidR="006E7848" w:rsidRPr="006E7848">
        <w:rPr>
          <w:i/>
          <w:iCs/>
          <w:lang w:val="en-CA"/>
        </w:rPr>
        <w:t>Pitchess v. Superior Court</w:t>
      </w:r>
      <w:r w:rsidR="006E7848">
        <w:rPr>
          <w:lang w:val="en-CA"/>
        </w:rPr>
        <w:t xml:space="preserve"> is a California </w:t>
      </w:r>
      <w:r w:rsidR="006B7473">
        <w:rPr>
          <w:lang w:val="en-CA"/>
        </w:rPr>
        <w:t>s</w:t>
      </w:r>
      <w:r w:rsidR="006E7848">
        <w:rPr>
          <w:lang w:val="en-CA"/>
        </w:rPr>
        <w:t xml:space="preserve">upreme </w:t>
      </w:r>
      <w:r w:rsidR="006B7473">
        <w:rPr>
          <w:lang w:val="en-CA"/>
        </w:rPr>
        <w:t>c</w:t>
      </w:r>
      <w:r w:rsidR="006E7848">
        <w:rPr>
          <w:lang w:val="en-CA"/>
        </w:rPr>
        <w:t xml:space="preserve">ourt decision that </w:t>
      </w:r>
      <w:r w:rsidR="001549B7">
        <w:rPr>
          <w:lang w:val="en-CA"/>
        </w:rPr>
        <w:t xml:space="preserve">held a defendant criminally charged with battery </w:t>
      </w:r>
      <w:r w:rsidR="000E0B22">
        <w:rPr>
          <w:lang w:val="en-CA"/>
        </w:rPr>
        <w:t>on a p</w:t>
      </w:r>
      <w:r w:rsidR="006055C9">
        <w:rPr>
          <w:lang w:val="en-CA"/>
        </w:rPr>
        <w:t>eace</w:t>
      </w:r>
      <w:r w:rsidR="001549B7">
        <w:rPr>
          <w:lang w:val="en-CA"/>
        </w:rPr>
        <w:t xml:space="preserve"> officer had a </w:t>
      </w:r>
      <w:r w:rsidR="00B81E2A">
        <w:rPr>
          <w:lang w:val="en-CA"/>
        </w:rPr>
        <w:t xml:space="preserve">“conditional” </w:t>
      </w:r>
      <w:r w:rsidR="001549B7">
        <w:rPr>
          <w:lang w:val="en-CA"/>
        </w:rPr>
        <w:t xml:space="preserve">right to discover, from </w:t>
      </w:r>
      <w:r w:rsidR="000E0B22">
        <w:rPr>
          <w:lang w:val="en-CA"/>
        </w:rPr>
        <w:t>the</w:t>
      </w:r>
      <w:r w:rsidR="001549B7">
        <w:rPr>
          <w:lang w:val="en-CA"/>
        </w:rPr>
        <w:t xml:space="preserve"> peace officer’s employer, the existence of previous complaints about the officer</w:t>
      </w:r>
      <w:r w:rsidR="000E0B22">
        <w:rPr>
          <w:lang w:val="en-CA"/>
        </w:rPr>
        <w:t>’</w:t>
      </w:r>
      <w:r w:rsidR="001549B7">
        <w:rPr>
          <w:lang w:val="en-CA"/>
        </w:rPr>
        <w:t>s use of excessive force.</w:t>
      </w:r>
      <w:r w:rsidR="009231D4">
        <w:rPr>
          <w:lang w:val="en-CA"/>
        </w:rPr>
        <w:t xml:space="preserve"> </w:t>
      </w:r>
      <w:r w:rsidR="009231D4" w:rsidRPr="009231D4">
        <w:rPr>
          <w:i/>
          <w:iCs/>
          <w:lang w:val="en-CA"/>
        </w:rPr>
        <w:t>Pitchess v. Superior Court</w:t>
      </w:r>
      <w:r w:rsidR="009231D4">
        <w:rPr>
          <w:lang w:val="en-CA"/>
        </w:rPr>
        <w:t xml:space="preserve"> (1974) 11 Cal.3d 531, </w:t>
      </w:r>
      <w:r w:rsidR="000E0B22">
        <w:rPr>
          <w:lang w:val="en-CA"/>
        </w:rPr>
        <w:t>537-538.</w:t>
      </w:r>
      <w:r w:rsidR="00B81E2A">
        <w:rPr>
          <w:lang w:val="en-CA"/>
        </w:rPr>
        <w:t xml:space="preserve"> In reaction to</w:t>
      </w:r>
      <w:r w:rsidR="00E01BEB">
        <w:rPr>
          <w:lang w:val="en-CA"/>
        </w:rPr>
        <w:t xml:space="preserve"> the</w:t>
      </w:r>
      <w:r w:rsidR="00B81E2A">
        <w:rPr>
          <w:lang w:val="en-CA"/>
        </w:rPr>
        <w:t xml:space="preserve"> </w:t>
      </w:r>
      <w:r w:rsidR="00B81E2A" w:rsidRPr="00B81E2A">
        <w:rPr>
          <w:i/>
          <w:iCs/>
          <w:lang w:val="en-CA"/>
        </w:rPr>
        <w:t>Pitchess</w:t>
      </w:r>
      <w:r w:rsidR="00E01BEB">
        <w:rPr>
          <w:lang w:val="en-CA"/>
        </w:rPr>
        <w:t xml:space="preserve"> decision</w:t>
      </w:r>
      <w:r w:rsidR="00B81E2A">
        <w:rPr>
          <w:lang w:val="en-CA"/>
        </w:rPr>
        <w:t xml:space="preserve">, the legislature enacted several statutes which, read together, </w:t>
      </w:r>
      <w:r w:rsidR="002E2A57">
        <w:rPr>
          <w:lang w:val="en-CA"/>
        </w:rPr>
        <w:t>codified</w:t>
      </w:r>
      <w:r w:rsidR="00E01BEB">
        <w:rPr>
          <w:lang w:val="en-CA"/>
        </w:rPr>
        <w:t xml:space="preserve"> </w:t>
      </w:r>
      <w:r w:rsidR="00E01BEB" w:rsidRPr="00E01BEB">
        <w:rPr>
          <w:i/>
          <w:iCs/>
          <w:lang w:val="en-CA"/>
        </w:rPr>
        <w:t>Pitchess</w:t>
      </w:r>
      <w:r w:rsidR="00E01BEB">
        <w:rPr>
          <w:lang w:val="en-CA"/>
        </w:rPr>
        <w:t xml:space="preserve"> and</w:t>
      </w:r>
      <w:r w:rsidR="002E2A57">
        <w:rPr>
          <w:lang w:val="en-CA"/>
        </w:rPr>
        <w:t xml:space="preserve"> its procedures</w:t>
      </w:r>
      <w:r w:rsidR="00E01BEB">
        <w:rPr>
          <w:lang w:val="en-CA"/>
        </w:rPr>
        <w:t xml:space="preserve"> into law</w:t>
      </w:r>
      <w:r w:rsidR="00B81E2A">
        <w:rPr>
          <w:lang w:val="en-CA"/>
        </w:rPr>
        <w:t xml:space="preserve">. </w:t>
      </w:r>
      <w:r w:rsidR="00573498" w:rsidRPr="00573498">
        <w:rPr>
          <w:i/>
          <w:iCs/>
          <w:lang w:val="en-CA"/>
        </w:rPr>
        <w:t xml:space="preserve">Long Beach Police Officers </w:t>
      </w:r>
      <w:proofErr w:type="spellStart"/>
      <w:r w:rsidR="00573498" w:rsidRPr="00573498">
        <w:rPr>
          <w:i/>
          <w:iCs/>
          <w:lang w:val="en-CA"/>
        </w:rPr>
        <w:t>Ass</w:t>
      </w:r>
      <w:r w:rsidR="00B0249A">
        <w:rPr>
          <w:i/>
          <w:iCs/>
          <w:lang w:val="en-CA"/>
        </w:rPr>
        <w:t>’</w:t>
      </w:r>
      <w:r w:rsidR="00573498" w:rsidRPr="00573498">
        <w:rPr>
          <w:i/>
          <w:iCs/>
          <w:lang w:val="en-CA"/>
        </w:rPr>
        <w:t>n</w:t>
      </w:r>
      <w:proofErr w:type="spellEnd"/>
      <w:r w:rsidR="00573498" w:rsidRPr="00573498">
        <w:rPr>
          <w:i/>
          <w:iCs/>
          <w:lang w:val="en-CA"/>
        </w:rPr>
        <w:t xml:space="preserve"> v. City of Long Beach</w:t>
      </w:r>
      <w:r w:rsidR="00573498">
        <w:rPr>
          <w:lang w:val="en-CA"/>
        </w:rPr>
        <w:t xml:space="preserve"> (2014) 59 Cal.4</w:t>
      </w:r>
      <w:r w:rsidR="00573498" w:rsidRPr="00573498">
        <w:rPr>
          <w:vertAlign w:val="superscript"/>
          <w:lang w:val="en-CA"/>
        </w:rPr>
        <w:t>th</w:t>
      </w:r>
      <w:r w:rsidR="00573498">
        <w:rPr>
          <w:lang w:val="en-CA"/>
        </w:rPr>
        <w:t xml:space="preserve"> 59, 68.</w:t>
      </w:r>
      <w:r w:rsidR="006055C9">
        <w:rPr>
          <w:lang w:val="en-CA"/>
        </w:rPr>
        <w:t xml:space="preserve"> </w:t>
      </w:r>
      <w:r w:rsidR="00573498">
        <w:rPr>
          <w:lang w:val="en-CA"/>
        </w:rPr>
        <w:t>These “</w:t>
      </w:r>
      <w:r w:rsidR="00573498" w:rsidRPr="009231D4">
        <w:rPr>
          <w:i/>
          <w:iCs/>
          <w:lang w:val="en-CA"/>
        </w:rPr>
        <w:t>Pitchess</w:t>
      </w:r>
      <w:r w:rsidR="00573498">
        <w:rPr>
          <w:lang w:val="en-CA"/>
        </w:rPr>
        <w:t xml:space="preserve"> statutes,” as the supreme court has called them, are set forth in Penal Code sections 832.5, 832.7, and 832.8</w:t>
      </w:r>
      <w:r w:rsidR="002E2A57">
        <w:rPr>
          <w:lang w:val="en-CA"/>
        </w:rPr>
        <w:t xml:space="preserve"> and Evidence Code sections 1043-1047</w:t>
      </w:r>
      <w:r w:rsidR="00573498">
        <w:rPr>
          <w:lang w:val="en-CA"/>
        </w:rPr>
        <w:t xml:space="preserve">. </w:t>
      </w:r>
      <w:r w:rsidR="00573498" w:rsidRPr="00573498">
        <w:rPr>
          <w:i/>
          <w:iCs/>
          <w:lang w:val="en-CA"/>
        </w:rPr>
        <w:t>Id</w:t>
      </w:r>
      <w:r w:rsidR="00573498">
        <w:rPr>
          <w:lang w:val="en-CA"/>
        </w:rPr>
        <w:t>.</w:t>
      </w:r>
      <w:r w:rsidR="00164EB5">
        <w:rPr>
          <w:lang w:val="en-CA"/>
        </w:rPr>
        <w:t xml:space="preserve"> </w:t>
      </w:r>
      <w:r w:rsidR="006B7473">
        <w:rPr>
          <w:lang w:val="en-CA"/>
        </w:rPr>
        <w:t>Although these issues are now completely statutory, m</w:t>
      </w:r>
      <w:r w:rsidR="00AB4E01">
        <w:rPr>
          <w:lang w:val="en-CA"/>
        </w:rPr>
        <w:t>otions brought pursuant to this statutory scheme are</w:t>
      </w:r>
      <w:r w:rsidR="00E01BEB">
        <w:rPr>
          <w:lang w:val="en-CA"/>
        </w:rPr>
        <w:t xml:space="preserve"> </w:t>
      </w:r>
      <w:r w:rsidR="006B7473">
        <w:rPr>
          <w:lang w:val="en-CA"/>
        </w:rPr>
        <w:t xml:space="preserve">still </w:t>
      </w:r>
      <w:r w:rsidR="009231D4">
        <w:rPr>
          <w:lang w:val="en-CA"/>
        </w:rPr>
        <w:t xml:space="preserve">colloquially </w:t>
      </w:r>
      <w:r w:rsidR="00AB4E01">
        <w:rPr>
          <w:lang w:val="en-CA"/>
        </w:rPr>
        <w:t xml:space="preserve">called </w:t>
      </w:r>
      <w:r w:rsidR="00AB4E01" w:rsidRPr="00AB4E01">
        <w:rPr>
          <w:i/>
          <w:iCs/>
          <w:lang w:val="en-CA"/>
        </w:rPr>
        <w:t>Pitchess</w:t>
      </w:r>
      <w:r w:rsidR="00AB4E01">
        <w:rPr>
          <w:lang w:val="en-CA"/>
        </w:rPr>
        <w:t xml:space="preserve"> motions.</w:t>
      </w:r>
    </w:p>
    <w:p w14:paraId="5BFFF01C" w14:textId="3CCAF447" w:rsidR="00EA0725" w:rsidRDefault="00EA0725" w:rsidP="002F11CC">
      <w:pPr>
        <w:tabs>
          <w:tab w:val="left" w:pos="0"/>
          <w:tab w:val="left" w:pos="720"/>
          <w:tab w:val="left" w:pos="1440"/>
          <w:tab w:val="left" w:pos="2040"/>
          <w:tab w:val="left" w:pos="2880"/>
          <w:tab w:val="left" w:pos="3600"/>
        </w:tabs>
        <w:spacing w:line="480" w:lineRule="exact"/>
        <w:rPr>
          <w:lang w:val="en-CA"/>
        </w:rPr>
      </w:pPr>
      <w:r>
        <w:rPr>
          <w:lang w:val="en-CA"/>
        </w:rPr>
        <w:tab/>
        <w:t xml:space="preserve">The </w:t>
      </w:r>
      <w:r w:rsidR="00A41114" w:rsidRPr="00A41114">
        <w:rPr>
          <w:i/>
          <w:iCs/>
          <w:lang w:val="en-CA"/>
        </w:rPr>
        <w:t>Pitchess</w:t>
      </w:r>
      <w:r w:rsidR="00A41114">
        <w:rPr>
          <w:lang w:val="en-CA"/>
        </w:rPr>
        <w:t xml:space="preserve"> </w:t>
      </w:r>
      <w:r>
        <w:rPr>
          <w:lang w:val="en-CA"/>
        </w:rPr>
        <w:t>statut</w:t>
      </w:r>
      <w:r w:rsidR="00A41114">
        <w:rPr>
          <w:lang w:val="en-CA"/>
        </w:rPr>
        <w:t>es applicable to this motion are Penal Code sections 832.5, 832.7 and Evidence Code sections 1043 and 1045.</w:t>
      </w:r>
      <w:r>
        <w:rPr>
          <w:lang w:val="en-CA"/>
        </w:rPr>
        <w:t xml:space="preserve"> </w:t>
      </w:r>
      <w:r w:rsidR="00A41114">
        <w:rPr>
          <w:lang w:val="en-CA"/>
        </w:rPr>
        <w:t>P</w:t>
      </w:r>
      <w:r>
        <w:rPr>
          <w:lang w:val="en-CA"/>
        </w:rPr>
        <w:t xml:space="preserve">enal </w:t>
      </w:r>
      <w:r w:rsidR="00A41114">
        <w:rPr>
          <w:lang w:val="en-CA"/>
        </w:rPr>
        <w:t>C</w:t>
      </w:r>
      <w:r>
        <w:rPr>
          <w:lang w:val="en-CA"/>
        </w:rPr>
        <w:t>ode sections 832.5 and 832.7 define what records in a peace officer’s personnel file are considered confidential</w:t>
      </w:r>
      <w:r w:rsidR="00CC2383">
        <w:rPr>
          <w:lang w:val="en-CA"/>
        </w:rPr>
        <w:t xml:space="preserve"> and which records are not confidential</w:t>
      </w:r>
      <w:r w:rsidR="00B27FB7">
        <w:rPr>
          <w:lang w:val="en-CA"/>
        </w:rPr>
        <w:t xml:space="preserve">. </w:t>
      </w:r>
      <w:r w:rsidR="00A41114">
        <w:rPr>
          <w:lang w:val="en-CA"/>
        </w:rPr>
        <w:t>Then, evidence code sections 1043 through 1047 sets forth the procedure for obtaining those records</w:t>
      </w:r>
      <w:r w:rsidR="00B27FB7">
        <w:rPr>
          <w:lang w:val="en-CA"/>
        </w:rPr>
        <w:t>. O</w:t>
      </w:r>
      <w:r w:rsidR="00E01BEB">
        <w:rPr>
          <w:lang w:val="en-CA"/>
        </w:rPr>
        <w:t>nce the moving party</w:t>
      </w:r>
      <w:r w:rsidR="00B27FB7">
        <w:rPr>
          <w:lang w:val="en-CA"/>
        </w:rPr>
        <w:t xml:space="preserve"> makes the required statutory showing</w:t>
      </w:r>
      <w:r w:rsidR="00E01BEB">
        <w:rPr>
          <w:lang w:val="en-CA"/>
        </w:rPr>
        <w:t xml:space="preserve">, the Court will conduct an </w:t>
      </w:r>
      <w:proofErr w:type="gramStart"/>
      <w:r w:rsidR="00E01BEB" w:rsidRPr="00E01BEB">
        <w:rPr>
          <w:i/>
          <w:iCs/>
          <w:lang w:val="en-CA"/>
        </w:rPr>
        <w:t>in camera</w:t>
      </w:r>
      <w:proofErr w:type="gramEnd"/>
      <w:r w:rsidR="00E01BEB">
        <w:rPr>
          <w:lang w:val="en-CA"/>
        </w:rPr>
        <w:t xml:space="preserve"> review of the records to determine which records will be produced</w:t>
      </w:r>
      <w:r w:rsidR="00B27FB7">
        <w:rPr>
          <w:lang w:val="en-CA"/>
        </w:rPr>
        <w:t xml:space="preserve"> to the moving party</w:t>
      </w:r>
      <w:r w:rsidR="00E01BEB">
        <w:rPr>
          <w:lang w:val="en-CA"/>
        </w:rPr>
        <w:t>.</w:t>
      </w:r>
    </w:p>
    <w:p w14:paraId="5AD8489F" w14:textId="4EA36809" w:rsidR="00A41114" w:rsidRPr="00A41114" w:rsidRDefault="00A41114" w:rsidP="00A41114">
      <w:pPr>
        <w:pStyle w:val="ListParagraph"/>
        <w:numPr>
          <w:ilvl w:val="0"/>
          <w:numId w:val="12"/>
        </w:numPr>
        <w:tabs>
          <w:tab w:val="left" w:pos="0"/>
          <w:tab w:val="left" w:pos="720"/>
          <w:tab w:val="left" w:pos="1440"/>
          <w:tab w:val="left" w:pos="2040"/>
          <w:tab w:val="left" w:pos="2880"/>
          <w:tab w:val="left" w:pos="3600"/>
        </w:tabs>
        <w:spacing w:line="480" w:lineRule="exact"/>
        <w:ind w:left="1440" w:hanging="720"/>
        <w:rPr>
          <w:b/>
          <w:bCs/>
          <w:lang w:val="en-CA"/>
        </w:rPr>
      </w:pPr>
      <w:r w:rsidRPr="00A41114">
        <w:rPr>
          <w:b/>
          <w:bCs/>
          <w:lang w:val="en-CA"/>
        </w:rPr>
        <w:t xml:space="preserve">Penal Code </w:t>
      </w:r>
      <w:r w:rsidR="000B2ABD">
        <w:rPr>
          <w:b/>
          <w:bCs/>
          <w:lang w:val="en-CA"/>
        </w:rPr>
        <w:t>S</w:t>
      </w:r>
      <w:r w:rsidRPr="00A41114">
        <w:rPr>
          <w:b/>
          <w:bCs/>
          <w:lang w:val="en-CA"/>
        </w:rPr>
        <w:t>ections 832.5 and 832.7</w:t>
      </w:r>
    </w:p>
    <w:p w14:paraId="35CC1485" w14:textId="2FB66E6E" w:rsidR="00D51773" w:rsidRDefault="006E7718" w:rsidP="002F11CC">
      <w:pPr>
        <w:tabs>
          <w:tab w:val="left" w:pos="0"/>
          <w:tab w:val="left" w:pos="720"/>
          <w:tab w:val="left" w:pos="1440"/>
          <w:tab w:val="left" w:pos="2040"/>
          <w:tab w:val="left" w:pos="2880"/>
          <w:tab w:val="left" w:pos="3600"/>
        </w:tabs>
        <w:spacing w:line="480" w:lineRule="exact"/>
        <w:rPr>
          <w:lang w:val="en-CA"/>
        </w:rPr>
      </w:pPr>
      <w:r>
        <w:rPr>
          <w:lang w:val="en-CA"/>
        </w:rPr>
        <w:tab/>
        <w:t>California Penal Code section 832.5 requires municipalities to establish procedures regarding complaints by the public against their peace officers.</w:t>
      </w:r>
      <w:r w:rsidR="00E01BEB">
        <w:rPr>
          <w:lang w:val="en-CA"/>
        </w:rPr>
        <w:t xml:space="preserve"> </w:t>
      </w:r>
      <w:r>
        <w:rPr>
          <w:lang w:val="en-CA"/>
        </w:rPr>
        <w:t>In relevant part, section 832.5 states as follows:</w:t>
      </w:r>
    </w:p>
    <w:p w14:paraId="430CA1FE" w14:textId="77777777" w:rsidR="00D51773" w:rsidRDefault="00D51773" w:rsidP="00D51773">
      <w:pPr>
        <w:pStyle w:val="ListParagraph"/>
        <w:tabs>
          <w:tab w:val="left" w:pos="0"/>
          <w:tab w:val="left" w:pos="720"/>
          <w:tab w:val="left" w:pos="1440"/>
          <w:tab w:val="left" w:pos="2040"/>
          <w:tab w:val="left" w:pos="2880"/>
          <w:tab w:val="left" w:pos="3600"/>
        </w:tabs>
        <w:ind w:left="1080" w:right="720"/>
        <w:rPr>
          <w:lang w:val="en-CA"/>
        </w:rPr>
      </w:pPr>
    </w:p>
    <w:p w14:paraId="2F2A4521" w14:textId="1E84460C" w:rsidR="006E7718" w:rsidRDefault="006E7718">
      <w:pPr>
        <w:pStyle w:val="ListParagraph"/>
        <w:numPr>
          <w:ilvl w:val="0"/>
          <w:numId w:val="5"/>
        </w:numPr>
        <w:tabs>
          <w:tab w:val="left" w:pos="0"/>
          <w:tab w:val="left" w:pos="720"/>
          <w:tab w:val="left" w:pos="1440"/>
          <w:tab w:val="left" w:pos="2040"/>
          <w:tab w:val="left" w:pos="2880"/>
          <w:tab w:val="left" w:pos="3600"/>
        </w:tabs>
        <w:ind w:right="720"/>
        <w:rPr>
          <w:lang w:val="en-CA"/>
        </w:rPr>
      </w:pPr>
      <w:r>
        <w:rPr>
          <w:lang w:val="en-CA"/>
        </w:rPr>
        <w:t xml:space="preserve">Each department or agency in this state that employs peace officers shall establish a procedure to investigate complaints by members of the public against the personnel of these departments or </w:t>
      </w:r>
      <w:proofErr w:type="gramStart"/>
      <w:r>
        <w:rPr>
          <w:lang w:val="en-CA"/>
        </w:rPr>
        <w:t>agencies,</w:t>
      </w:r>
      <w:r w:rsidR="00B4692B">
        <w:rPr>
          <w:lang w:val="en-CA"/>
        </w:rPr>
        <w:t xml:space="preserve"> </w:t>
      </w:r>
      <w:r>
        <w:rPr>
          <w:lang w:val="en-CA"/>
        </w:rPr>
        <w:t>and</w:t>
      </w:r>
      <w:proofErr w:type="gramEnd"/>
      <w:r>
        <w:rPr>
          <w:lang w:val="en-CA"/>
        </w:rPr>
        <w:t xml:space="preserve"> shall make a written description of the procedures available to the public.</w:t>
      </w:r>
    </w:p>
    <w:p w14:paraId="397C4C14" w14:textId="77777777" w:rsidR="00D51773" w:rsidRDefault="00D51773" w:rsidP="00D51773">
      <w:pPr>
        <w:pStyle w:val="ListParagraph"/>
        <w:tabs>
          <w:tab w:val="left" w:pos="0"/>
          <w:tab w:val="left" w:pos="720"/>
          <w:tab w:val="left" w:pos="1440"/>
          <w:tab w:val="left" w:pos="2040"/>
          <w:tab w:val="left" w:pos="2880"/>
          <w:tab w:val="left" w:pos="3600"/>
        </w:tabs>
        <w:ind w:left="1080" w:right="720"/>
        <w:rPr>
          <w:lang w:val="en-CA"/>
        </w:rPr>
      </w:pPr>
    </w:p>
    <w:p w14:paraId="79FD3C42" w14:textId="02FDB4E7" w:rsidR="00D51773" w:rsidRPr="00D51773" w:rsidRDefault="00D51773" w:rsidP="00D51773">
      <w:pPr>
        <w:tabs>
          <w:tab w:val="left" w:pos="0"/>
          <w:tab w:val="left" w:pos="720"/>
          <w:tab w:val="left" w:pos="1440"/>
          <w:tab w:val="left" w:pos="2040"/>
          <w:tab w:val="left" w:pos="2880"/>
          <w:tab w:val="left" w:pos="3600"/>
        </w:tabs>
        <w:ind w:right="720"/>
        <w:jc w:val="center"/>
        <w:rPr>
          <w:lang w:val="en-CA"/>
        </w:rPr>
      </w:pPr>
      <w:r w:rsidRPr="00D51773">
        <w:rPr>
          <w:lang w:val="en-CA"/>
        </w:rPr>
        <w:t>* * *</w:t>
      </w:r>
    </w:p>
    <w:p w14:paraId="79BC64D7" w14:textId="77777777" w:rsidR="000821C8" w:rsidRDefault="006E7718">
      <w:pPr>
        <w:pStyle w:val="ListParagraph"/>
        <w:numPr>
          <w:ilvl w:val="0"/>
          <w:numId w:val="5"/>
        </w:numPr>
        <w:tabs>
          <w:tab w:val="left" w:pos="0"/>
          <w:tab w:val="left" w:pos="720"/>
          <w:tab w:val="left" w:pos="1440"/>
          <w:tab w:val="left" w:pos="2040"/>
          <w:tab w:val="left" w:pos="2880"/>
          <w:tab w:val="left" w:pos="3600"/>
        </w:tabs>
        <w:ind w:right="720"/>
        <w:rPr>
          <w:lang w:val="en-CA"/>
        </w:rPr>
      </w:pPr>
      <w:r>
        <w:rPr>
          <w:lang w:val="en-CA"/>
        </w:rPr>
        <w:t xml:space="preserve">Complaints and reports or findings related to these complaints, including all </w:t>
      </w:r>
    </w:p>
    <w:p w14:paraId="7597BB69" w14:textId="77777777" w:rsidR="000821C8" w:rsidRDefault="000821C8" w:rsidP="000821C8">
      <w:pPr>
        <w:pStyle w:val="ListParagraph"/>
        <w:tabs>
          <w:tab w:val="left" w:pos="0"/>
          <w:tab w:val="left" w:pos="720"/>
          <w:tab w:val="left" w:pos="1440"/>
          <w:tab w:val="left" w:pos="2040"/>
          <w:tab w:val="left" w:pos="2880"/>
          <w:tab w:val="left" w:pos="3600"/>
        </w:tabs>
        <w:ind w:left="1080" w:right="720"/>
        <w:rPr>
          <w:lang w:val="en-CA"/>
        </w:rPr>
      </w:pPr>
    </w:p>
    <w:p w14:paraId="7B05B2AA" w14:textId="4B757F0C" w:rsidR="006E7718" w:rsidRDefault="006E7718" w:rsidP="000821C8">
      <w:pPr>
        <w:pStyle w:val="ListParagraph"/>
        <w:tabs>
          <w:tab w:val="left" w:pos="0"/>
          <w:tab w:val="left" w:pos="720"/>
          <w:tab w:val="left" w:pos="1440"/>
          <w:tab w:val="left" w:pos="2040"/>
          <w:tab w:val="left" w:pos="2880"/>
          <w:tab w:val="left" w:pos="3600"/>
        </w:tabs>
        <w:ind w:left="1080" w:right="720"/>
        <w:rPr>
          <w:lang w:val="en-CA"/>
        </w:rPr>
      </w:pPr>
      <w:r>
        <w:rPr>
          <w:lang w:val="en-CA"/>
        </w:rPr>
        <w:t>complaints and reports currently in the possession of the department or agency shall be retained for a period of no less than 5 years for records where there was not a sustained finding of misconduct and for not less than 15 years where there was a sustained finding of misconduct</w:t>
      </w:r>
      <w:r w:rsidR="00CA3492">
        <w:rPr>
          <w:lang w:val="en-CA"/>
        </w:rPr>
        <w:t xml:space="preserve"> </w:t>
      </w:r>
      <w:proofErr w:type="gramStart"/>
      <w:r w:rsidR="00CA3492">
        <w:rPr>
          <w:lang w:val="en-CA"/>
        </w:rPr>
        <w:t>. . . .</w:t>
      </w:r>
      <w:proofErr w:type="gramEnd"/>
    </w:p>
    <w:p w14:paraId="1ED7F67F" w14:textId="5A0A487A" w:rsidR="00D51773" w:rsidRPr="00D51773" w:rsidRDefault="00D51773" w:rsidP="00CA3492">
      <w:pPr>
        <w:tabs>
          <w:tab w:val="left" w:pos="0"/>
          <w:tab w:val="left" w:pos="720"/>
          <w:tab w:val="left" w:pos="1440"/>
          <w:tab w:val="left" w:pos="2040"/>
          <w:tab w:val="left" w:pos="2880"/>
          <w:tab w:val="left" w:pos="3600"/>
        </w:tabs>
        <w:ind w:right="720"/>
        <w:rPr>
          <w:lang w:val="en-CA"/>
        </w:rPr>
      </w:pPr>
    </w:p>
    <w:p w14:paraId="183E980B" w14:textId="3CF5B08B" w:rsidR="004E4A23" w:rsidRPr="000821C8" w:rsidRDefault="00D51773" w:rsidP="004E4A23">
      <w:pPr>
        <w:pStyle w:val="ListParagraph"/>
        <w:numPr>
          <w:ilvl w:val="0"/>
          <w:numId w:val="5"/>
        </w:numPr>
        <w:tabs>
          <w:tab w:val="left" w:pos="0"/>
          <w:tab w:val="left" w:pos="720"/>
          <w:tab w:val="left" w:pos="1440"/>
          <w:tab w:val="left" w:pos="2040"/>
          <w:tab w:val="left" w:pos="2880"/>
          <w:tab w:val="left" w:pos="3600"/>
        </w:tabs>
        <w:ind w:right="720"/>
        <w:rPr>
          <w:lang w:val="en-CA"/>
        </w:rPr>
      </w:pPr>
      <w:r>
        <w:rPr>
          <w:lang w:val="en-CA"/>
        </w:rPr>
        <w:t xml:space="preserve">Complaints by members of the public that are determined by the peace or correctional officer’s employing agency to be frivolous, as defined in Section 128.5 of the Code of Civil Procedure, or unfounded or exonerated, or any portion of a complaint that is determined to be frivolous, unfounded, or exonerated, shall not be maintained in that officer’s general personal file. However, these complaints shall be retained in other, separate files that shall be deemed personnel records for the purposes of the California Public Records Act </w:t>
      </w:r>
      <w:proofErr w:type="gramStart"/>
      <w:r>
        <w:rPr>
          <w:lang w:val="en-CA"/>
        </w:rPr>
        <w:t>. . . .</w:t>
      </w:r>
      <w:proofErr w:type="gramEnd"/>
      <w:r>
        <w:rPr>
          <w:lang w:val="en-CA"/>
        </w:rPr>
        <w:t xml:space="preserve"> Cal. Penal Code § 832.5(a)-(c).</w:t>
      </w:r>
    </w:p>
    <w:p w14:paraId="1DB371F7" w14:textId="58F03E7C" w:rsidR="00E37489" w:rsidRDefault="006B573C" w:rsidP="002F11CC">
      <w:pPr>
        <w:tabs>
          <w:tab w:val="left" w:pos="0"/>
          <w:tab w:val="left" w:pos="720"/>
          <w:tab w:val="left" w:pos="1440"/>
          <w:tab w:val="left" w:pos="2040"/>
          <w:tab w:val="left" w:pos="2880"/>
          <w:tab w:val="left" w:pos="3600"/>
        </w:tabs>
        <w:spacing w:line="480" w:lineRule="exact"/>
        <w:rPr>
          <w:lang w:val="en-CA"/>
        </w:rPr>
      </w:pPr>
      <w:r>
        <w:rPr>
          <w:lang w:val="en-CA"/>
        </w:rPr>
        <w:tab/>
        <w:t xml:space="preserve">California Penal Code section 832.7 sets forth what records are confidential and how to obtain confidential records. Importantly, it also sets forth what records are </w:t>
      </w:r>
      <w:r w:rsidRPr="006B573C">
        <w:rPr>
          <w:i/>
          <w:iCs/>
          <w:lang w:val="en-CA"/>
        </w:rPr>
        <w:t xml:space="preserve">not </w:t>
      </w:r>
      <w:r>
        <w:rPr>
          <w:lang w:val="en-CA"/>
        </w:rPr>
        <w:t>confidential. In relevant part, section 832.7 states as follows:</w:t>
      </w:r>
    </w:p>
    <w:p w14:paraId="01F28E4B" w14:textId="77777777" w:rsidR="004E4A23" w:rsidRPr="004E4A23" w:rsidRDefault="004E4A23" w:rsidP="004E4A23">
      <w:pPr>
        <w:tabs>
          <w:tab w:val="left" w:pos="0"/>
          <w:tab w:val="left" w:pos="1440"/>
          <w:tab w:val="left" w:pos="2040"/>
          <w:tab w:val="left" w:pos="2880"/>
          <w:tab w:val="left" w:pos="3600"/>
        </w:tabs>
        <w:ind w:right="720"/>
        <w:rPr>
          <w:lang w:val="en-CA"/>
        </w:rPr>
      </w:pPr>
    </w:p>
    <w:p w14:paraId="766AAE0F" w14:textId="2ED5A68C" w:rsidR="006B573C" w:rsidRDefault="006B573C">
      <w:pPr>
        <w:pStyle w:val="ListParagraph"/>
        <w:numPr>
          <w:ilvl w:val="0"/>
          <w:numId w:val="6"/>
        </w:numPr>
        <w:tabs>
          <w:tab w:val="left" w:pos="0"/>
          <w:tab w:val="left" w:pos="1440"/>
          <w:tab w:val="left" w:pos="2040"/>
          <w:tab w:val="left" w:pos="2880"/>
          <w:tab w:val="left" w:pos="3600"/>
        </w:tabs>
        <w:ind w:left="1080" w:right="720"/>
        <w:rPr>
          <w:lang w:val="en-CA"/>
        </w:rPr>
      </w:pPr>
      <w:r w:rsidRPr="004E4A23">
        <w:rPr>
          <w:lang w:val="en-CA"/>
        </w:rPr>
        <w:t>Except as provided in subdivision (b), the personnel records of peace officers and custodial officers and records maintained by state or local agencies pursuant to Section 832.5, or information obtained from these records, are confidential and shall not be disclosed in any criminal or civil proceeding except by discovery pursuant to Sections 1043 and 1046 of the Evidence Code.</w:t>
      </w:r>
    </w:p>
    <w:p w14:paraId="55630DD3" w14:textId="77777777" w:rsidR="004E4A23" w:rsidRPr="004E4A23" w:rsidRDefault="004E4A23" w:rsidP="004E4A23">
      <w:pPr>
        <w:tabs>
          <w:tab w:val="left" w:pos="0"/>
          <w:tab w:val="left" w:pos="1440"/>
          <w:tab w:val="left" w:pos="2040"/>
          <w:tab w:val="left" w:pos="2880"/>
          <w:tab w:val="left" w:pos="3600"/>
        </w:tabs>
        <w:ind w:right="720"/>
        <w:rPr>
          <w:lang w:val="en-CA"/>
        </w:rPr>
      </w:pPr>
    </w:p>
    <w:p w14:paraId="2AD2EAAF" w14:textId="040E2CB4" w:rsidR="004E4A23" w:rsidRDefault="004E4A23" w:rsidP="004E4A23">
      <w:pPr>
        <w:tabs>
          <w:tab w:val="left" w:pos="2040"/>
          <w:tab w:val="left" w:pos="2880"/>
          <w:tab w:val="left" w:pos="3600"/>
        </w:tabs>
        <w:ind w:left="1080" w:right="720" w:hanging="360"/>
        <w:rPr>
          <w:lang w:val="en-CA"/>
        </w:rPr>
      </w:pPr>
      <w:r>
        <w:rPr>
          <w:lang w:val="en-CA"/>
        </w:rPr>
        <w:t xml:space="preserve">(b)(1) </w:t>
      </w:r>
      <w:r w:rsidR="004226FE">
        <w:rPr>
          <w:lang w:val="en-CA"/>
        </w:rPr>
        <w:t xml:space="preserve">Notwithstanding subdivision (a) . . . or any other law, the following peace officer or custodial officer personnel records and records maintained by the state or local agency shall </w:t>
      </w:r>
      <w:r w:rsidR="004226FE" w:rsidRPr="002E2A57">
        <w:rPr>
          <w:i/>
          <w:iCs/>
          <w:lang w:val="en-CA"/>
        </w:rPr>
        <w:t>not</w:t>
      </w:r>
      <w:r w:rsidR="004226FE">
        <w:rPr>
          <w:lang w:val="en-CA"/>
        </w:rPr>
        <w:t xml:space="preserve"> be confidential and shall be made available for public inspection pursuant to the California Public Records Act </w:t>
      </w:r>
      <w:proofErr w:type="gramStart"/>
      <w:r w:rsidR="004226FE">
        <w:rPr>
          <w:lang w:val="en-CA"/>
        </w:rPr>
        <w:t>. . . :</w:t>
      </w:r>
      <w:proofErr w:type="gramEnd"/>
      <w:r w:rsidR="004226FE">
        <w:rPr>
          <w:lang w:val="en-CA"/>
        </w:rPr>
        <w:t xml:space="preserve"> </w:t>
      </w:r>
    </w:p>
    <w:p w14:paraId="2084D84E" w14:textId="77777777" w:rsidR="004E4A23" w:rsidRDefault="004E4A23" w:rsidP="004E4A23">
      <w:pPr>
        <w:tabs>
          <w:tab w:val="left" w:pos="2040"/>
          <w:tab w:val="left" w:pos="2880"/>
          <w:tab w:val="left" w:pos="3600"/>
        </w:tabs>
        <w:ind w:left="1080" w:right="720" w:hanging="360"/>
        <w:rPr>
          <w:lang w:val="en-CA"/>
        </w:rPr>
      </w:pPr>
    </w:p>
    <w:p w14:paraId="56C17DC0" w14:textId="462F42A5" w:rsidR="004E4A23" w:rsidRDefault="004226FE" w:rsidP="004E4A23">
      <w:pPr>
        <w:tabs>
          <w:tab w:val="left" w:pos="2040"/>
          <w:tab w:val="left" w:pos="2880"/>
          <w:tab w:val="left" w:pos="3600"/>
        </w:tabs>
        <w:ind w:left="1080" w:right="720"/>
        <w:rPr>
          <w:lang w:val="en-CA"/>
        </w:rPr>
      </w:pPr>
      <w:r>
        <w:rPr>
          <w:lang w:val="en-CA"/>
        </w:rPr>
        <w:t>(A) A record relating to the report, investigation, or findings of any of the following: (</w:t>
      </w:r>
      <w:proofErr w:type="spellStart"/>
      <w:r>
        <w:rPr>
          <w:lang w:val="en-CA"/>
        </w:rPr>
        <w:t>i</w:t>
      </w:r>
      <w:proofErr w:type="spellEnd"/>
      <w:r>
        <w:rPr>
          <w:lang w:val="en-CA"/>
        </w:rPr>
        <w:t xml:space="preserve">) an incident involving the discharge of a firearm at a person by a peace officer, (ii) </w:t>
      </w:r>
      <w:r w:rsidR="0072494B">
        <w:rPr>
          <w:lang w:val="en-CA"/>
        </w:rPr>
        <w:t xml:space="preserve">an incident involving the use of force against a person by a peace officer or custodial officer that resulted in death or great bodily injury, (iii) </w:t>
      </w:r>
      <w:r w:rsidRPr="00B27FB7">
        <w:rPr>
          <w:i/>
          <w:iCs/>
          <w:lang w:val="en-CA"/>
        </w:rPr>
        <w:t>a sustained finding involving a complaint that alleges unreasonable or excessive force</w:t>
      </w:r>
      <w:r>
        <w:rPr>
          <w:lang w:val="en-CA"/>
        </w:rPr>
        <w:t>, (i</w:t>
      </w:r>
      <w:r w:rsidR="00037B97">
        <w:rPr>
          <w:lang w:val="en-CA"/>
        </w:rPr>
        <w:t>v</w:t>
      </w:r>
      <w:r>
        <w:rPr>
          <w:lang w:val="en-CA"/>
        </w:rPr>
        <w:t>) a sustained finding that an officer failed to intervene against another officer using force that is clearly unreasonable or excessive</w:t>
      </w:r>
      <w:r w:rsidR="00AB4E01">
        <w:rPr>
          <w:lang w:val="en-CA"/>
        </w:rPr>
        <w:t>.</w:t>
      </w:r>
      <w:r>
        <w:rPr>
          <w:lang w:val="en-CA"/>
        </w:rPr>
        <w:t xml:space="preserve"> . . . </w:t>
      </w:r>
    </w:p>
    <w:p w14:paraId="60D11D5F" w14:textId="77777777" w:rsidR="004E4A23" w:rsidRDefault="004E4A23" w:rsidP="004E4A23">
      <w:pPr>
        <w:tabs>
          <w:tab w:val="left" w:pos="2040"/>
          <w:tab w:val="left" w:pos="2880"/>
          <w:tab w:val="left" w:pos="3600"/>
        </w:tabs>
        <w:ind w:left="1080" w:right="720"/>
        <w:rPr>
          <w:lang w:val="en-CA"/>
        </w:rPr>
      </w:pPr>
    </w:p>
    <w:p w14:paraId="16339003" w14:textId="5160ACD6" w:rsidR="004226FE" w:rsidRDefault="004226FE" w:rsidP="004E4A23">
      <w:pPr>
        <w:tabs>
          <w:tab w:val="left" w:pos="2040"/>
          <w:tab w:val="left" w:pos="2880"/>
          <w:tab w:val="left" w:pos="3600"/>
        </w:tabs>
        <w:ind w:left="1080" w:right="720"/>
      </w:pPr>
      <w:r>
        <w:rPr>
          <w:lang w:val="en-CA"/>
        </w:rPr>
        <w:t xml:space="preserve">(C) </w:t>
      </w:r>
      <w:r w:rsidR="00D507AE" w:rsidRPr="00D507AE">
        <w:t>Any record relating to an incident in which a sustained finding was made by any law enforcement agency or oversight agency of dishonesty by a peace officer or custodial officer directly relating to the reporting, investigation, or prosecution of a crime, or directly relating to the reporting of, or investigation of misconduct by, another peace officer or custodial officer, including, but not limited to, any sustained finding of perjury, false statements, filing false reports, destruction, falsifying, or concealing of evidence.</w:t>
      </w:r>
    </w:p>
    <w:p w14:paraId="04D37A18" w14:textId="77777777" w:rsidR="004E4A23" w:rsidRDefault="004E4A23" w:rsidP="004E4A23">
      <w:pPr>
        <w:tabs>
          <w:tab w:val="left" w:pos="2040"/>
          <w:tab w:val="left" w:pos="2880"/>
          <w:tab w:val="left" w:pos="3600"/>
        </w:tabs>
        <w:ind w:left="1080" w:right="720"/>
      </w:pPr>
    </w:p>
    <w:p w14:paraId="0A57F12D" w14:textId="77777777" w:rsidR="000821C8" w:rsidRDefault="004E4A23" w:rsidP="004E4A23">
      <w:pPr>
        <w:tabs>
          <w:tab w:val="left" w:pos="1440"/>
          <w:tab w:val="left" w:pos="2040"/>
          <w:tab w:val="left" w:pos="2880"/>
          <w:tab w:val="left" w:pos="3600"/>
        </w:tabs>
        <w:ind w:left="1080" w:right="720" w:hanging="360"/>
      </w:pPr>
      <w:r>
        <w:t xml:space="preserve">(b)(2) </w:t>
      </w:r>
      <w:r w:rsidRPr="004E4A23">
        <w:t xml:space="preserve">Records that shall be released pursuant to this subdivision include all investigative reports; photographic, audio, and video evidence; transcripts or recordings of interviews; autopsy reports; all materials compiled and presented for review to the district attorney or to any person or body charged with determining whether to file criminal charges against an officer in connection with an incident, or whether the officer's action was consistent </w:t>
      </w:r>
    </w:p>
    <w:p w14:paraId="795E5E53" w14:textId="77777777" w:rsidR="000821C8" w:rsidRDefault="000821C8" w:rsidP="004E4A23">
      <w:pPr>
        <w:tabs>
          <w:tab w:val="left" w:pos="1440"/>
          <w:tab w:val="left" w:pos="2040"/>
          <w:tab w:val="left" w:pos="2880"/>
          <w:tab w:val="left" w:pos="3600"/>
        </w:tabs>
        <w:ind w:left="1080" w:right="720" w:hanging="360"/>
      </w:pPr>
      <w:r>
        <w:lastRenderedPageBreak/>
        <w:tab/>
      </w:r>
    </w:p>
    <w:p w14:paraId="3E3D701E" w14:textId="3882A78D" w:rsidR="004E4A23" w:rsidRDefault="000821C8" w:rsidP="004E4A23">
      <w:pPr>
        <w:tabs>
          <w:tab w:val="left" w:pos="1440"/>
          <w:tab w:val="left" w:pos="2040"/>
          <w:tab w:val="left" w:pos="2880"/>
          <w:tab w:val="left" w:pos="3600"/>
        </w:tabs>
        <w:ind w:left="1080" w:right="720" w:hanging="360"/>
        <w:rPr>
          <w:lang w:val="en-CA"/>
        </w:rPr>
      </w:pPr>
      <w:r>
        <w:tab/>
      </w:r>
      <w:r w:rsidR="004E4A23" w:rsidRPr="004E4A23">
        <w:t xml:space="preserve">with law and agency policy for purposes of discipline or administrative action, or what discipline to impose or corrective action to take; documents setting forth findings or recommended findings; and copies of disciplinary records relating to the incident, including any letters of intent to impose discipline, any documents reflecting modifications of discipline due to the </w:t>
      </w:r>
      <w:r w:rsidR="004E4A23" w:rsidRPr="00B27FB7">
        <w:rPr>
          <w:i/>
          <w:iCs/>
        </w:rPr>
        <w:t>Skelly</w:t>
      </w:r>
      <w:r w:rsidR="004E4A23" w:rsidRPr="004E4A23">
        <w:t xml:space="preserve"> or grievance process, and letters indicating final imposition of discipline or other documentation reflecting implementation of corrective action.</w:t>
      </w:r>
      <w:r w:rsidR="002E2A57">
        <w:t xml:space="preserve"> </w:t>
      </w:r>
      <w:r w:rsidR="002E2A57">
        <w:rPr>
          <w:lang w:val="en-CA"/>
        </w:rPr>
        <w:t>Cal. Penal Code § 832.7(a)(b)</w:t>
      </w:r>
      <w:r w:rsidR="00B27FB7">
        <w:rPr>
          <w:lang w:val="en-CA"/>
        </w:rPr>
        <w:t xml:space="preserve"> (emphasis added)</w:t>
      </w:r>
      <w:r w:rsidR="002E2A57">
        <w:rPr>
          <w:lang w:val="en-CA"/>
        </w:rPr>
        <w:t>.</w:t>
      </w:r>
    </w:p>
    <w:p w14:paraId="0762AB03" w14:textId="77777777" w:rsidR="000821C8" w:rsidRDefault="000821C8" w:rsidP="004E4A23">
      <w:pPr>
        <w:tabs>
          <w:tab w:val="left" w:pos="1440"/>
          <w:tab w:val="left" w:pos="2040"/>
          <w:tab w:val="left" w:pos="2880"/>
          <w:tab w:val="left" w:pos="3600"/>
        </w:tabs>
        <w:ind w:left="1080" w:right="720" w:hanging="360"/>
        <w:rPr>
          <w:lang w:val="en-CA"/>
        </w:rPr>
      </w:pPr>
    </w:p>
    <w:p w14:paraId="0CED00CB" w14:textId="28276349" w:rsidR="00A41114" w:rsidRPr="00A41114" w:rsidRDefault="00A41114" w:rsidP="002F11CC">
      <w:pPr>
        <w:tabs>
          <w:tab w:val="left" w:pos="0"/>
          <w:tab w:val="left" w:pos="720"/>
          <w:tab w:val="left" w:pos="1440"/>
          <w:tab w:val="left" w:pos="2040"/>
          <w:tab w:val="left" w:pos="2880"/>
          <w:tab w:val="left" w:pos="3600"/>
        </w:tabs>
        <w:spacing w:line="480" w:lineRule="exact"/>
        <w:rPr>
          <w:b/>
          <w:bCs/>
          <w:lang w:val="en-CA"/>
        </w:rPr>
      </w:pPr>
      <w:r>
        <w:rPr>
          <w:lang w:val="en-CA"/>
        </w:rPr>
        <w:tab/>
      </w:r>
      <w:r w:rsidRPr="00A41114">
        <w:rPr>
          <w:b/>
          <w:bCs/>
          <w:lang w:val="en-CA"/>
        </w:rPr>
        <w:t>B.</w:t>
      </w:r>
      <w:r w:rsidRPr="00A41114">
        <w:rPr>
          <w:b/>
          <w:bCs/>
          <w:lang w:val="en-CA"/>
        </w:rPr>
        <w:tab/>
        <w:t>Evidence Code Section</w:t>
      </w:r>
      <w:r>
        <w:rPr>
          <w:b/>
          <w:bCs/>
          <w:lang w:val="en-CA"/>
        </w:rPr>
        <w:t>s</w:t>
      </w:r>
      <w:r w:rsidRPr="00A41114">
        <w:rPr>
          <w:b/>
          <w:bCs/>
          <w:lang w:val="en-CA"/>
        </w:rPr>
        <w:t xml:space="preserve"> 1043 and 1045</w:t>
      </w:r>
    </w:p>
    <w:p w14:paraId="7DDFB521" w14:textId="32E4C1D6" w:rsidR="006055C9" w:rsidRDefault="006055C9" w:rsidP="002F11CC">
      <w:pPr>
        <w:tabs>
          <w:tab w:val="left" w:pos="0"/>
          <w:tab w:val="left" w:pos="720"/>
          <w:tab w:val="left" w:pos="1440"/>
          <w:tab w:val="left" w:pos="2040"/>
          <w:tab w:val="left" w:pos="2880"/>
          <w:tab w:val="left" w:pos="3600"/>
        </w:tabs>
        <w:spacing w:line="480" w:lineRule="exact"/>
        <w:rPr>
          <w:lang w:val="en-CA"/>
        </w:rPr>
      </w:pPr>
      <w:r>
        <w:rPr>
          <w:lang w:val="en-CA"/>
        </w:rPr>
        <w:tab/>
      </w:r>
      <w:r w:rsidR="00762662">
        <w:rPr>
          <w:lang w:val="en-CA"/>
        </w:rPr>
        <w:t xml:space="preserve">California Evidence Code section </w:t>
      </w:r>
      <w:r w:rsidR="00B0249A">
        <w:rPr>
          <w:lang w:val="en-CA"/>
        </w:rPr>
        <w:t xml:space="preserve">1043 </w:t>
      </w:r>
      <w:r w:rsidR="00762662">
        <w:rPr>
          <w:lang w:val="en-CA"/>
        </w:rPr>
        <w:t>s</w:t>
      </w:r>
      <w:r w:rsidR="00995188">
        <w:rPr>
          <w:lang w:val="en-CA"/>
        </w:rPr>
        <w:t xml:space="preserve">ets forth the notice and motion requirements for a </w:t>
      </w:r>
      <w:r w:rsidR="00995188" w:rsidRPr="00995188">
        <w:rPr>
          <w:i/>
          <w:iCs/>
          <w:lang w:val="en-CA"/>
        </w:rPr>
        <w:t>Pitchess</w:t>
      </w:r>
      <w:r w:rsidR="00995188">
        <w:rPr>
          <w:lang w:val="en-CA"/>
        </w:rPr>
        <w:t xml:space="preserve"> motion</w:t>
      </w:r>
      <w:r w:rsidR="00066721">
        <w:rPr>
          <w:lang w:val="en-CA"/>
        </w:rPr>
        <w:t xml:space="preserve"> and its interplay with section 832.5</w:t>
      </w:r>
      <w:r w:rsidR="00995188">
        <w:rPr>
          <w:lang w:val="en-CA"/>
        </w:rPr>
        <w:t>. I</w:t>
      </w:r>
      <w:r w:rsidR="00762662">
        <w:rPr>
          <w:lang w:val="en-CA"/>
        </w:rPr>
        <w:t>n relevant part,</w:t>
      </w:r>
      <w:r w:rsidR="00995188">
        <w:rPr>
          <w:lang w:val="en-CA"/>
        </w:rPr>
        <w:t xml:space="preserve"> section 1043 states,</w:t>
      </w:r>
    </w:p>
    <w:p w14:paraId="63710A0F" w14:textId="77777777" w:rsidR="00B0249A" w:rsidRDefault="00B0249A" w:rsidP="00B0249A">
      <w:pPr>
        <w:tabs>
          <w:tab w:val="left" w:pos="720"/>
          <w:tab w:val="left" w:pos="1440"/>
          <w:tab w:val="left" w:pos="2040"/>
          <w:tab w:val="left" w:pos="2880"/>
          <w:tab w:val="left" w:pos="3600"/>
        </w:tabs>
        <w:ind w:left="720" w:right="720"/>
        <w:rPr>
          <w:lang w:val="en-CA"/>
        </w:rPr>
      </w:pPr>
    </w:p>
    <w:p w14:paraId="200767EF" w14:textId="572B0062" w:rsidR="00E37489" w:rsidRDefault="00B0249A">
      <w:pPr>
        <w:pStyle w:val="ListParagraph"/>
        <w:numPr>
          <w:ilvl w:val="0"/>
          <w:numId w:val="3"/>
        </w:numPr>
        <w:tabs>
          <w:tab w:val="left" w:pos="1440"/>
          <w:tab w:val="left" w:pos="2040"/>
          <w:tab w:val="left" w:pos="2880"/>
          <w:tab w:val="left" w:pos="3600"/>
        </w:tabs>
        <w:ind w:right="720"/>
        <w:rPr>
          <w:lang w:val="en-CA"/>
        </w:rPr>
      </w:pPr>
      <w:r w:rsidRPr="00B0249A">
        <w:rPr>
          <w:lang w:val="en-CA"/>
        </w:rPr>
        <w:t xml:space="preserve">In any case in which discovery or disclosure is sought of peace or custodial officer personnel records or records maintained pursuant to Section 832.5, or information from those records, the party seeking the discovery or disclosure shall file a written motion with the appropriate court . . .  upon written notice to the governmental agency which has custody and control of the records. The </w:t>
      </w:r>
    </w:p>
    <w:p w14:paraId="27BA9129" w14:textId="77777777" w:rsidR="00E37489" w:rsidRDefault="00E37489" w:rsidP="00E37489">
      <w:pPr>
        <w:pStyle w:val="ListParagraph"/>
        <w:tabs>
          <w:tab w:val="left" w:pos="1440"/>
          <w:tab w:val="left" w:pos="2040"/>
          <w:tab w:val="left" w:pos="2880"/>
          <w:tab w:val="left" w:pos="3600"/>
        </w:tabs>
        <w:ind w:left="1080" w:right="720"/>
        <w:rPr>
          <w:lang w:val="en-CA"/>
        </w:rPr>
      </w:pPr>
    </w:p>
    <w:p w14:paraId="5872FFA0" w14:textId="6B8D1FBC" w:rsidR="00762662" w:rsidRDefault="00B0249A" w:rsidP="00E37489">
      <w:pPr>
        <w:pStyle w:val="ListParagraph"/>
        <w:tabs>
          <w:tab w:val="left" w:pos="1440"/>
          <w:tab w:val="left" w:pos="2040"/>
          <w:tab w:val="left" w:pos="2880"/>
          <w:tab w:val="left" w:pos="3600"/>
        </w:tabs>
        <w:ind w:left="1080" w:right="720"/>
        <w:rPr>
          <w:lang w:val="en-CA"/>
        </w:rPr>
      </w:pPr>
      <w:r w:rsidRPr="00B0249A">
        <w:rPr>
          <w:lang w:val="en-CA"/>
        </w:rPr>
        <w:t>written notice shall be given at the times prescribed by subdivision (b) of Section 1005 of the Code of Civil Procedure. Upon receipt of the notice the government agency served shall immediately notify the individual whose records are sought.</w:t>
      </w:r>
    </w:p>
    <w:p w14:paraId="51792CFC" w14:textId="77777777" w:rsidR="00A3556D" w:rsidRDefault="00A3556D" w:rsidP="00A3556D">
      <w:pPr>
        <w:pStyle w:val="ListParagraph"/>
        <w:tabs>
          <w:tab w:val="left" w:pos="1440"/>
          <w:tab w:val="left" w:pos="2040"/>
          <w:tab w:val="left" w:pos="2880"/>
          <w:tab w:val="left" w:pos="3600"/>
        </w:tabs>
        <w:ind w:left="1080" w:right="720"/>
        <w:rPr>
          <w:lang w:val="en-CA"/>
        </w:rPr>
      </w:pPr>
    </w:p>
    <w:p w14:paraId="7D29E1B3" w14:textId="58473C9B" w:rsidR="00B0249A" w:rsidRDefault="00B0249A">
      <w:pPr>
        <w:pStyle w:val="ListParagraph"/>
        <w:numPr>
          <w:ilvl w:val="0"/>
          <w:numId w:val="3"/>
        </w:numPr>
        <w:tabs>
          <w:tab w:val="left" w:pos="1440"/>
          <w:tab w:val="left" w:pos="2040"/>
          <w:tab w:val="left" w:pos="2880"/>
          <w:tab w:val="left" w:pos="3600"/>
        </w:tabs>
        <w:ind w:right="720"/>
        <w:rPr>
          <w:lang w:val="en-CA"/>
        </w:rPr>
      </w:pPr>
      <w:r>
        <w:rPr>
          <w:lang w:val="en-CA"/>
        </w:rPr>
        <w:t xml:space="preserve">The motion shall include </w:t>
      </w:r>
      <w:proofErr w:type="gramStart"/>
      <w:r>
        <w:rPr>
          <w:lang w:val="en-CA"/>
        </w:rPr>
        <w:t>all of</w:t>
      </w:r>
      <w:proofErr w:type="gramEnd"/>
      <w:r>
        <w:rPr>
          <w:lang w:val="en-CA"/>
        </w:rPr>
        <w:t xml:space="preserve"> the following:</w:t>
      </w:r>
    </w:p>
    <w:p w14:paraId="3FECF55A" w14:textId="77777777" w:rsidR="00A3556D" w:rsidRPr="00A3556D" w:rsidRDefault="00A3556D" w:rsidP="00A3556D">
      <w:pPr>
        <w:tabs>
          <w:tab w:val="left" w:pos="1440"/>
          <w:tab w:val="left" w:pos="2040"/>
          <w:tab w:val="left" w:pos="2880"/>
          <w:tab w:val="left" w:pos="3600"/>
        </w:tabs>
        <w:ind w:right="720"/>
        <w:rPr>
          <w:lang w:val="en-CA"/>
        </w:rPr>
      </w:pPr>
    </w:p>
    <w:p w14:paraId="4AC493E7" w14:textId="520F8EC7" w:rsidR="00B0249A" w:rsidRDefault="00B0249A">
      <w:pPr>
        <w:pStyle w:val="ListParagraph"/>
        <w:numPr>
          <w:ilvl w:val="0"/>
          <w:numId w:val="4"/>
        </w:numPr>
        <w:tabs>
          <w:tab w:val="left" w:pos="2880"/>
          <w:tab w:val="left" w:pos="3600"/>
        </w:tabs>
        <w:ind w:left="1440" w:right="720"/>
        <w:rPr>
          <w:lang w:val="en-CA"/>
        </w:rPr>
      </w:pPr>
      <w:r>
        <w:rPr>
          <w:lang w:val="en-CA"/>
        </w:rPr>
        <w:t>Identification of the proceeding in which discovery or disclosure is sought, the party seeking discovery or disclosure, the peace or custodial officer whose records are sought, the governmental agency which has custody and control of the records, and the time and place at which the motion for discovery or disclosure shall be heard.</w:t>
      </w:r>
    </w:p>
    <w:p w14:paraId="39E53AA4" w14:textId="77777777" w:rsidR="00A3556D" w:rsidRDefault="00A3556D" w:rsidP="00A3556D">
      <w:pPr>
        <w:pStyle w:val="ListParagraph"/>
        <w:tabs>
          <w:tab w:val="left" w:pos="2880"/>
          <w:tab w:val="left" w:pos="3600"/>
        </w:tabs>
        <w:ind w:left="1440" w:right="720"/>
        <w:rPr>
          <w:lang w:val="en-CA"/>
        </w:rPr>
      </w:pPr>
    </w:p>
    <w:p w14:paraId="726AD2C4" w14:textId="2A0770F5" w:rsidR="00B0249A" w:rsidRDefault="00B0249A">
      <w:pPr>
        <w:pStyle w:val="ListParagraph"/>
        <w:numPr>
          <w:ilvl w:val="0"/>
          <w:numId w:val="4"/>
        </w:numPr>
        <w:tabs>
          <w:tab w:val="left" w:pos="1440"/>
          <w:tab w:val="left" w:pos="2880"/>
          <w:tab w:val="left" w:pos="3600"/>
        </w:tabs>
        <w:ind w:left="2160" w:right="720" w:hanging="1080"/>
        <w:rPr>
          <w:lang w:val="en-CA"/>
        </w:rPr>
      </w:pPr>
      <w:r>
        <w:rPr>
          <w:lang w:val="en-CA"/>
        </w:rPr>
        <w:t>A description of the type of records or information sought.</w:t>
      </w:r>
    </w:p>
    <w:p w14:paraId="7A853680" w14:textId="77777777" w:rsidR="00A3556D" w:rsidRPr="00A3556D" w:rsidRDefault="00A3556D" w:rsidP="00A3556D">
      <w:pPr>
        <w:tabs>
          <w:tab w:val="left" w:pos="1440"/>
          <w:tab w:val="left" w:pos="2880"/>
          <w:tab w:val="left" w:pos="3600"/>
        </w:tabs>
        <w:ind w:right="720"/>
        <w:rPr>
          <w:lang w:val="en-CA"/>
        </w:rPr>
      </w:pPr>
    </w:p>
    <w:p w14:paraId="07249ED8" w14:textId="34AEF0C7" w:rsidR="00B0249A" w:rsidRDefault="00B0249A">
      <w:pPr>
        <w:pStyle w:val="ListParagraph"/>
        <w:numPr>
          <w:ilvl w:val="0"/>
          <w:numId w:val="4"/>
        </w:numPr>
        <w:tabs>
          <w:tab w:val="left" w:pos="1440"/>
          <w:tab w:val="left" w:pos="2880"/>
          <w:tab w:val="left" w:pos="3600"/>
        </w:tabs>
        <w:ind w:left="1440" w:right="720"/>
        <w:rPr>
          <w:lang w:val="en-CA"/>
        </w:rPr>
      </w:pPr>
      <w:r>
        <w:rPr>
          <w:lang w:val="en-CA"/>
        </w:rPr>
        <w:t xml:space="preserve">Affidavits showing good cause for the discovery or disclosure sought, setting forth </w:t>
      </w:r>
      <w:r w:rsidR="00B27FB7">
        <w:rPr>
          <w:lang w:val="en-CA"/>
        </w:rPr>
        <w:t xml:space="preserve">[1] </w:t>
      </w:r>
      <w:r>
        <w:rPr>
          <w:lang w:val="en-CA"/>
        </w:rPr>
        <w:t xml:space="preserve">the materiality thereof to the subject matter involved in the pending litigation and </w:t>
      </w:r>
      <w:r w:rsidR="00B27FB7">
        <w:rPr>
          <w:lang w:val="en-CA"/>
        </w:rPr>
        <w:t xml:space="preserve">[2] </w:t>
      </w:r>
      <w:r>
        <w:rPr>
          <w:lang w:val="en-CA"/>
        </w:rPr>
        <w:t>stating upon reasonable belief that the governmental agency identified has the records or information from the records.</w:t>
      </w:r>
    </w:p>
    <w:p w14:paraId="6A0510A4" w14:textId="77777777" w:rsidR="00A3556D" w:rsidRPr="00A3556D" w:rsidRDefault="00A3556D" w:rsidP="00A3556D">
      <w:pPr>
        <w:tabs>
          <w:tab w:val="left" w:pos="1440"/>
          <w:tab w:val="left" w:pos="2880"/>
          <w:tab w:val="left" w:pos="3600"/>
        </w:tabs>
        <w:ind w:right="720"/>
        <w:rPr>
          <w:lang w:val="en-CA"/>
        </w:rPr>
      </w:pPr>
    </w:p>
    <w:p w14:paraId="64E96332" w14:textId="6F473CF2" w:rsidR="00B0249A" w:rsidRDefault="00B0249A">
      <w:pPr>
        <w:pStyle w:val="ListParagraph"/>
        <w:numPr>
          <w:ilvl w:val="0"/>
          <w:numId w:val="3"/>
        </w:numPr>
        <w:tabs>
          <w:tab w:val="left" w:pos="1440"/>
          <w:tab w:val="left" w:pos="2040"/>
          <w:tab w:val="left" w:pos="2880"/>
          <w:tab w:val="left" w:pos="3600"/>
        </w:tabs>
        <w:ind w:right="720"/>
        <w:rPr>
          <w:lang w:val="en-CA"/>
        </w:rPr>
      </w:pPr>
      <w:r>
        <w:rPr>
          <w:lang w:val="en-CA"/>
        </w:rPr>
        <w:t xml:space="preserve">No hearing upon a motion for discovery or disclosure shall be held without full compliance with the notice provisions of this section </w:t>
      </w:r>
      <w:proofErr w:type="gramStart"/>
      <w:r>
        <w:rPr>
          <w:lang w:val="en-CA"/>
        </w:rPr>
        <w:t>. . . .</w:t>
      </w:r>
      <w:proofErr w:type="gramEnd"/>
      <w:r w:rsidR="00995188">
        <w:rPr>
          <w:lang w:val="en-CA"/>
        </w:rPr>
        <w:t xml:space="preserve"> Cal. Evid. Code § 1043(a)-(c).</w:t>
      </w:r>
    </w:p>
    <w:p w14:paraId="1AFA0C39" w14:textId="77777777" w:rsidR="000821C8" w:rsidRDefault="000821C8" w:rsidP="000821C8">
      <w:pPr>
        <w:pStyle w:val="ListParagraph"/>
        <w:tabs>
          <w:tab w:val="left" w:pos="1440"/>
          <w:tab w:val="left" w:pos="2040"/>
          <w:tab w:val="left" w:pos="2880"/>
          <w:tab w:val="left" w:pos="3600"/>
        </w:tabs>
        <w:ind w:left="1080" w:right="720"/>
        <w:rPr>
          <w:lang w:val="en-CA"/>
        </w:rPr>
      </w:pPr>
    </w:p>
    <w:p w14:paraId="202D5C03" w14:textId="05B3A760" w:rsidR="008B01D4" w:rsidRDefault="00995188" w:rsidP="002F11CC">
      <w:pPr>
        <w:tabs>
          <w:tab w:val="left" w:pos="0"/>
          <w:tab w:val="left" w:pos="720"/>
          <w:tab w:val="left" w:pos="1440"/>
          <w:tab w:val="left" w:pos="2040"/>
          <w:tab w:val="left" w:pos="2880"/>
          <w:tab w:val="left" w:pos="3600"/>
        </w:tabs>
        <w:spacing w:line="480" w:lineRule="exact"/>
        <w:rPr>
          <w:lang w:val="en-CA"/>
        </w:rPr>
      </w:pPr>
      <w:r>
        <w:rPr>
          <w:lang w:val="en-CA"/>
        </w:rPr>
        <w:tab/>
        <w:t xml:space="preserve">California Evidence Code section 1045 sets forth </w:t>
      </w:r>
      <w:r w:rsidR="0008176B">
        <w:rPr>
          <w:lang w:val="en-CA"/>
        </w:rPr>
        <w:t xml:space="preserve">the type of records that the </w:t>
      </w:r>
      <w:r w:rsidR="0008176B" w:rsidRPr="00C22744">
        <w:rPr>
          <w:i/>
          <w:iCs/>
          <w:lang w:val="en-CA"/>
        </w:rPr>
        <w:t xml:space="preserve">Pitchess </w:t>
      </w:r>
      <w:r w:rsidR="0008176B">
        <w:rPr>
          <w:lang w:val="en-CA"/>
        </w:rPr>
        <w:t>statutes do not protect, i.e., they are discoverable</w:t>
      </w:r>
      <w:r w:rsidR="00E01BEB">
        <w:rPr>
          <w:lang w:val="en-CA"/>
        </w:rPr>
        <w:t xml:space="preserve"> without the need for a </w:t>
      </w:r>
      <w:r w:rsidR="00E01BEB" w:rsidRPr="00E01BEB">
        <w:rPr>
          <w:i/>
          <w:iCs/>
          <w:lang w:val="en-CA"/>
        </w:rPr>
        <w:t>Pitchess</w:t>
      </w:r>
      <w:r w:rsidR="00E01BEB">
        <w:rPr>
          <w:lang w:val="en-CA"/>
        </w:rPr>
        <w:t xml:space="preserve"> motion</w:t>
      </w:r>
      <w:r>
        <w:rPr>
          <w:lang w:val="en-CA"/>
        </w:rPr>
        <w:t>. In relevant part, section 104</w:t>
      </w:r>
      <w:r w:rsidR="006F7F58">
        <w:rPr>
          <w:lang w:val="en-CA"/>
        </w:rPr>
        <w:t>5</w:t>
      </w:r>
      <w:r>
        <w:rPr>
          <w:lang w:val="en-CA"/>
        </w:rPr>
        <w:t xml:space="preserve"> states,</w:t>
      </w:r>
    </w:p>
    <w:p w14:paraId="5828B7FC" w14:textId="54526205" w:rsidR="000821C8" w:rsidRDefault="000821C8" w:rsidP="002F11CC">
      <w:pPr>
        <w:tabs>
          <w:tab w:val="left" w:pos="0"/>
          <w:tab w:val="left" w:pos="720"/>
          <w:tab w:val="left" w:pos="1440"/>
          <w:tab w:val="left" w:pos="2040"/>
          <w:tab w:val="left" w:pos="2880"/>
          <w:tab w:val="left" w:pos="3600"/>
        </w:tabs>
        <w:spacing w:line="480" w:lineRule="exact"/>
        <w:rPr>
          <w:lang w:val="en-CA"/>
        </w:rPr>
      </w:pPr>
      <w:r>
        <w:rPr>
          <w:lang w:val="en-CA"/>
        </w:rPr>
        <w:t>/ / /</w:t>
      </w:r>
    </w:p>
    <w:p w14:paraId="3A68A587" w14:textId="77777777" w:rsidR="008B01D4" w:rsidRDefault="008B01D4" w:rsidP="008B01D4">
      <w:pPr>
        <w:pStyle w:val="ListParagraph"/>
        <w:tabs>
          <w:tab w:val="left" w:pos="0"/>
          <w:tab w:val="left" w:pos="720"/>
          <w:tab w:val="left" w:pos="2040"/>
          <w:tab w:val="left" w:pos="2880"/>
          <w:tab w:val="left" w:pos="3600"/>
        </w:tabs>
        <w:ind w:left="1440" w:right="720"/>
        <w:rPr>
          <w:lang w:val="en-CA"/>
        </w:rPr>
      </w:pPr>
    </w:p>
    <w:p w14:paraId="5760FF59" w14:textId="77777777" w:rsidR="000821C8" w:rsidRDefault="006F7F58" w:rsidP="00346CEE">
      <w:pPr>
        <w:pStyle w:val="ListParagraph"/>
        <w:numPr>
          <w:ilvl w:val="0"/>
          <w:numId w:val="7"/>
        </w:numPr>
        <w:tabs>
          <w:tab w:val="left" w:pos="0"/>
          <w:tab w:val="left" w:pos="720"/>
          <w:tab w:val="left" w:pos="2040"/>
          <w:tab w:val="left" w:pos="2880"/>
          <w:tab w:val="left" w:pos="3600"/>
        </w:tabs>
        <w:ind w:right="720"/>
        <w:rPr>
          <w:lang w:val="en-CA"/>
        </w:rPr>
      </w:pPr>
      <w:r>
        <w:rPr>
          <w:lang w:val="en-CA"/>
        </w:rPr>
        <w:t xml:space="preserve">Nothing in this article shall be construed to affect the right of access </w:t>
      </w:r>
      <w:r w:rsidR="0008176B">
        <w:rPr>
          <w:lang w:val="en-CA"/>
        </w:rPr>
        <w:t xml:space="preserve">to </w:t>
      </w:r>
      <w:r w:rsidR="0008176B" w:rsidRPr="000979F0">
        <w:rPr>
          <w:lang w:val="en-CA"/>
        </w:rPr>
        <w:t xml:space="preserve">records of complaints, or investigations of complaints, or discipline imposed </w:t>
      </w:r>
      <w:proofErr w:type="gramStart"/>
      <w:r w:rsidR="0008176B" w:rsidRPr="000979F0">
        <w:rPr>
          <w:lang w:val="en-CA"/>
        </w:rPr>
        <w:t>as a result of</w:t>
      </w:r>
      <w:proofErr w:type="gramEnd"/>
      <w:r w:rsidR="0008176B" w:rsidRPr="000979F0">
        <w:rPr>
          <w:lang w:val="en-CA"/>
        </w:rPr>
        <w:t xml:space="preserve"> those investigations</w:t>
      </w:r>
      <w:r w:rsidR="0008176B">
        <w:rPr>
          <w:lang w:val="en-CA"/>
        </w:rPr>
        <w:t xml:space="preserve">, concerning an event or transaction in which the </w:t>
      </w:r>
    </w:p>
    <w:p w14:paraId="524F8C0E" w14:textId="77777777" w:rsidR="000821C8" w:rsidRDefault="000821C8" w:rsidP="000821C8">
      <w:pPr>
        <w:pStyle w:val="ListParagraph"/>
        <w:tabs>
          <w:tab w:val="left" w:pos="0"/>
          <w:tab w:val="left" w:pos="720"/>
          <w:tab w:val="left" w:pos="2040"/>
          <w:tab w:val="left" w:pos="2880"/>
          <w:tab w:val="left" w:pos="3600"/>
        </w:tabs>
        <w:ind w:left="1080" w:right="720"/>
        <w:rPr>
          <w:lang w:val="en-CA"/>
        </w:rPr>
      </w:pPr>
    </w:p>
    <w:p w14:paraId="19E89E20" w14:textId="778736B9" w:rsidR="00346CEE" w:rsidRDefault="0008176B" w:rsidP="000821C8">
      <w:pPr>
        <w:pStyle w:val="ListParagraph"/>
        <w:tabs>
          <w:tab w:val="left" w:pos="0"/>
          <w:tab w:val="left" w:pos="720"/>
          <w:tab w:val="left" w:pos="2040"/>
          <w:tab w:val="left" w:pos="2880"/>
          <w:tab w:val="left" w:pos="3600"/>
        </w:tabs>
        <w:ind w:left="1080" w:right="720"/>
        <w:rPr>
          <w:lang w:val="en-CA"/>
        </w:rPr>
      </w:pPr>
      <w:r>
        <w:rPr>
          <w:lang w:val="en-CA"/>
        </w:rPr>
        <w:t xml:space="preserve">peace officer or custodial officer participated, or which he or she perceived, and pertaining to the </w:t>
      </w:r>
      <w:proofErr w:type="gramStart"/>
      <w:r>
        <w:rPr>
          <w:lang w:val="en-CA"/>
        </w:rPr>
        <w:t xml:space="preserve">manner </w:t>
      </w:r>
      <w:r w:rsidR="000979F0">
        <w:rPr>
          <w:lang w:val="en-CA"/>
        </w:rPr>
        <w:t>in</w:t>
      </w:r>
      <w:r>
        <w:rPr>
          <w:lang w:val="en-CA"/>
        </w:rPr>
        <w:t xml:space="preserve"> which</w:t>
      </w:r>
      <w:proofErr w:type="gramEnd"/>
      <w:r>
        <w:rPr>
          <w:lang w:val="en-CA"/>
        </w:rPr>
        <w:t xml:space="preserve"> he or she performed his or her duties, provided that information is relevant to the subject matter involved in the pending litigation. Cal. Evid. Code § 104</w:t>
      </w:r>
      <w:r w:rsidR="008B01D4">
        <w:rPr>
          <w:lang w:val="en-CA"/>
        </w:rPr>
        <w:t>5</w:t>
      </w:r>
      <w:r>
        <w:rPr>
          <w:lang w:val="en-CA"/>
        </w:rPr>
        <w:t>(a).</w:t>
      </w:r>
    </w:p>
    <w:p w14:paraId="194B6067" w14:textId="77777777" w:rsidR="000821C8" w:rsidRPr="00E37489" w:rsidRDefault="000821C8" w:rsidP="000821C8">
      <w:pPr>
        <w:pStyle w:val="ListParagraph"/>
        <w:tabs>
          <w:tab w:val="left" w:pos="0"/>
          <w:tab w:val="left" w:pos="720"/>
          <w:tab w:val="left" w:pos="2040"/>
          <w:tab w:val="left" w:pos="2880"/>
          <w:tab w:val="left" w:pos="3600"/>
        </w:tabs>
        <w:ind w:left="1080" w:right="720"/>
        <w:rPr>
          <w:lang w:val="en-CA"/>
        </w:rPr>
      </w:pPr>
    </w:p>
    <w:p w14:paraId="34EEC263" w14:textId="1080CA81" w:rsidR="00B0013B" w:rsidRPr="00346CEE" w:rsidRDefault="00346CEE" w:rsidP="00346CEE">
      <w:pPr>
        <w:tabs>
          <w:tab w:val="left" w:pos="0"/>
          <w:tab w:val="left" w:pos="720"/>
          <w:tab w:val="left" w:pos="1440"/>
          <w:tab w:val="left" w:pos="2040"/>
          <w:tab w:val="left" w:pos="2880"/>
          <w:tab w:val="left" w:pos="3600"/>
        </w:tabs>
        <w:spacing w:line="480" w:lineRule="exact"/>
        <w:jc w:val="center"/>
        <w:rPr>
          <w:b/>
          <w:bCs/>
        </w:rPr>
      </w:pPr>
      <w:r w:rsidRPr="00346CEE">
        <w:rPr>
          <w:b/>
          <w:bCs/>
        </w:rPr>
        <w:t>III.</w:t>
      </w:r>
    </w:p>
    <w:p w14:paraId="37E55EA7" w14:textId="6F34D408" w:rsidR="00346CEE" w:rsidRPr="00346CEE" w:rsidRDefault="00A41114" w:rsidP="00346CEE">
      <w:pPr>
        <w:tabs>
          <w:tab w:val="left" w:pos="0"/>
          <w:tab w:val="left" w:pos="720"/>
          <w:tab w:val="left" w:pos="1440"/>
          <w:tab w:val="left" w:pos="2040"/>
          <w:tab w:val="left" w:pos="2880"/>
          <w:tab w:val="left" w:pos="3600"/>
        </w:tabs>
        <w:spacing w:line="480" w:lineRule="exact"/>
        <w:jc w:val="center"/>
        <w:rPr>
          <w:b/>
          <w:bCs/>
        </w:rPr>
      </w:pPr>
      <w:r>
        <w:rPr>
          <w:b/>
          <w:bCs/>
        </w:rPr>
        <w:t xml:space="preserve">THE SHOWING REQUIRED TO TRIGGER </w:t>
      </w:r>
      <w:r w:rsidR="00B87446">
        <w:rPr>
          <w:b/>
          <w:bCs/>
        </w:rPr>
        <w:t xml:space="preserve">AN </w:t>
      </w:r>
      <w:proofErr w:type="gramStart"/>
      <w:r w:rsidR="00B87446" w:rsidRPr="00CC2BDB">
        <w:rPr>
          <w:b/>
          <w:bCs/>
          <w:i/>
          <w:iCs/>
        </w:rPr>
        <w:t>IN CAMERA</w:t>
      </w:r>
      <w:proofErr w:type="gramEnd"/>
      <w:r>
        <w:rPr>
          <w:b/>
          <w:bCs/>
        </w:rPr>
        <w:t xml:space="preserve"> REVIEW</w:t>
      </w:r>
    </w:p>
    <w:p w14:paraId="12FC01AC" w14:textId="0EE81FB0" w:rsidR="00E37489" w:rsidRPr="00B27FB7" w:rsidRDefault="00B87446" w:rsidP="00EA6414">
      <w:pPr>
        <w:tabs>
          <w:tab w:val="left" w:pos="0"/>
          <w:tab w:val="left" w:pos="720"/>
          <w:tab w:val="left" w:pos="1440"/>
          <w:tab w:val="left" w:pos="2040"/>
          <w:tab w:val="left" w:pos="2880"/>
          <w:tab w:val="left" w:pos="3600"/>
        </w:tabs>
        <w:spacing w:line="480" w:lineRule="exact"/>
        <w:rPr>
          <w:lang w:val="en-CA"/>
        </w:rPr>
      </w:pPr>
      <w:r>
        <w:tab/>
        <w:t xml:space="preserve">A peace officer has a strong privacy interest in his or her personnel records. </w:t>
      </w:r>
      <w:r w:rsidR="00B27FB7" w:rsidRPr="00220FAC">
        <w:rPr>
          <w:i/>
          <w:iCs/>
          <w:lang w:val="en-CA"/>
        </w:rPr>
        <w:t xml:space="preserve">Haggerty v. Superior Court </w:t>
      </w:r>
      <w:r w:rsidR="00B27FB7" w:rsidRPr="00220FAC">
        <w:rPr>
          <w:lang w:val="en-CA"/>
        </w:rPr>
        <w:t>(2004) 117 Cal.App.4</w:t>
      </w:r>
      <w:r w:rsidR="00B27FB7" w:rsidRPr="00220FAC">
        <w:rPr>
          <w:vertAlign w:val="superscript"/>
          <w:lang w:val="en-CA"/>
        </w:rPr>
        <w:t>th</w:t>
      </w:r>
      <w:r w:rsidR="00B27FB7" w:rsidRPr="00220FAC">
        <w:rPr>
          <w:lang w:val="en-CA"/>
        </w:rPr>
        <w:t xml:space="preserve"> 1079,</w:t>
      </w:r>
      <w:r w:rsidR="00B27FB7">
        <w:rPr>
          <w:lang w:val="en-CA"/>
        </w:rPr>
        <w:t xml:space="preserve"> </w:t>
      </w:r>
      <w:r>
        <w:rPr>
          <w:lang w:val="en-CA"/>
        </w:rPr>
        <w:t xml:space="preserve">1085. But the </w:t>
      </w:r>
      <w:r w:rsidRPr="00B87446">
        <w:rPr>
          <w:i/>
          <w:iCs/>
          <w:lang w:val="en-CA"/>
        </w:rPr>
        <w:t>Pitchess</w:t>
      </w:r>
      <w:r>
        <w:rPr>
          <w:lang w:val="en-CA"/>
        </w:rPr>
        <w:t xml:space="preserve"> statutes recognize that evidence contained in a peace officer’s personnel records may also be relevant in a lawsuit. To balance these competing interests, the Legislature require</w:t>
      </w:r>
      <w:r w:rsidR="00E01BEB">
        <w:rPr>
          <w:lang w:val="en-CA"/>
        </w:rPr>
        <w:t>s</w:t>
      </w:r>
      <w:r>
        <w:rPr>
          <w:lang w:val="en-CA"/>
        </w:rPr>
        <w:t xml:space="preserve"> “a neutral trial judge” to examine these records </w:t>
      </w:r>
      <w:r w:rsidRPr="00E01BEB">
        <w:rPr>
          <w:i/>
          <w:iCs/>
          <w:lang w:val="en-CA"/>
        </w:rPr>
        <w:t>in camera</w:t>
      </w:r>
      <w:r>
        <w:rPr>
          <w:lang w:val="en-CA"/>
        </w:rPr>
        <w:t xml:space="preserve">, and order production of those records that satisfy the required statutory showing. </w:t>
      </w:r>
      <w:r w:rsidRPr="00B87446">
        <w:rPr>
          <w:i/>
          <w:iCs/>
          <w:lang w:val="en-CA"/>
        </w:rPr>
        <w:t>Id</w:t>
      </w:r>
      <w:r w:rsidR="0009491B">
        <w:rPr>
          <w:i/>
          <w:iCs/>
          <w:lang w:val="en-CA"/>
        </w:rPr>
        <w:t>. at 1085, 1087</w:t>
      </w:r>
      <w:r>
        <w:rPr>
          <w:lang w:val="en-CA"/>
        </w:rPr>
        <w:t xml:space="preserve"> (citing </w:t>
      </w:r>
      <w:r w:rsidRPr="0009491B">
        <w:rPr>
          <w:i/>
          <w:iCs/>
          <w:lang w:val="en-CA"/>
        </w:rPr>
        <w:t>City of San Jose v. Superior Court</w:t>
      </w:r>
      <w:r>
        <w:rPr>
          <w:lang w:val="en-CA"/>
        </w:rPr>
        <w:t xml:space="preserve"> (1993) 5 Cal.4</w:t>
      </w:r>
      <w:r w:rsidRPr="00B87446">
        <w:rPr>
          <w:vertAlign w:val="superscript"/>
          <w:lang w:val="en-CA"/>
        </w:rPr>
        <w:t>th</w:t>
      </w:r>
      <w:r>
        <w:rPr>
          <w:lang w:val="en-CA"/>
        </w:rPr>
        <w:t xml:space="preserve"> 47, 53</w:t>
      </w:r>
      <w:r w:rsidR="00B27FB7">
        <w:rPr>
          <w:lang w:val="en-CA"/>
        </w:rPr>
        <w:t xml:space="preserve">. </w:t>
      </w:r>
    </w:p>
    <w:p w14:paraId="7AE8AAE5" w14:textId="7C29F540" w:rsidR="00A92242" w:rsidRDefault="00346CEE" w:rsidP="00EA6414">
      <w:pPr>
        <w:tabs>
          <w:tab w:val="left" w:pos="0"/>
          <w:tab w:val="left" w:pos="720"/>
          <w:tab w:val="left" w:pos="1440"/>
          <w:tab w:val="left" w:pos="2040"/>
          <w:tab w:val="left" w:pos="2880"/>
          <w:tab w:val="left" w:pos="3600"/>
        </w:tabs>
        <w:spacing w:line="480" w:lineRule="exact"/>
      </w:pPr>
      <w:r>
        <w:tab/>
      </w:r>
      <w:r w:rsidR="006B7473">
        <w:t xml:space="preserve">The California </w:t>
      </w:r>
      <w:r w:rsidR="00B27FB7">
        <w:t>S</w:t>
      </w:r>
      <w:r w:rsidR="006B7473">
        <w:t xml:space="preserve">upreme </w:t>
      </w:r>
      <w:r w:rsidR="00B27FB7">
        <w:t>C</w:t>
      </w:r>
      <w:r w:rsidR="006B7473">
        <w:t>ourt</w:t>
      </w:r>
      <w:r w:rsidR="00B87446">
        <w:t xml:space="preserve"> </w:t>
      </w:r>
      <w:r w:rsidR="006B7473">
        <w:t>requires a</w:t>
      </w:r>
      <w:r w:rsidR="008637B2">
        <w:t xml:space="preserve"> party </w:t>
      </w:r>
      <w:r w:rsidR="006B7473">
        <w:t xml:space="preserve">seeking </w:t>
      </w:r>
      <w:r w:rsidR="006B7473" w:rsidRPr="006B7473">
        <w:rPr>
          <w:i/>
          <w:iCs/>
        </w:rPr>
        <w:t>Pitchess</w:t>
      </w:r>
      <w:r w:rsidR="006B7473">
        <w:t xml:space="preserve"> information, to identify t</w:t>
      </w:r>
      <w:r w:rsidR="00E01BEB">
        <w:t>he records</w:t>
      </w:r>
      <w:r w:rsidR="006B7473">
        <w:t xml:space="preserve"> </w:t>
      </w:r>
      <w:r w:rsidR="008637B2">
        <w:t>with “some specificity.</w:t>
      </w:r>
      <w:r w:rsidR="006B7473">
        <w:t>”</w:t>
      </w:r>
      <w:r w:rsidR="008637B2">
        <w:t xml:space="preserve"> </w:t>
      </w:r>
      <w:r w:rsidR="008637B2" w:rsidRPr="008637B2">
        <w:rPr>
          <w:i/>
          <w:iCs/>
        </w:rPr>
        <w:t>Warrick v. Superior Court</w:t>
      </w:r>
      <w:r w:rsidR="008637B2">
        <w:t xml:space="preserve"> (2005) 35 Cal.4</w:t>
      </w:r>
      <w:r w:rsidR="008637B2" w:rsidRPr="008637B2">
        <w:rPr>
          <w:vertAlign w:val="superscript"/>
        </w:rPr>
        <w:t>th</w:t>
      </w:r>
      <w:r w:rsidR="008637B2">
        <w:t xml:space="preserve"> 1011, 1021. </w:t>
      </w:r>
      <w:r w:rsidR="006B7473">
        <w:t>And t</w:t>
      </w:r>
      <w:r w:rsidR="003447B7">
        <w:t xml:space="preserve">he request must be supported by a </w:t>
      </w:r>
      <w:r w:rsidR="00DD5428">
        <w:t>declaration</w:t>
      </w:r>
      <w:r w:rsidR="003447B7">
        <w:t xml:space="preserve"> showing “good cause.” Evid. Code § 1043(b)(3). Good cause requires the </w:t>
      </w:r>
      <w:r w:rsidR="00DD5428">
        <w:t>declarant</w:t>
      </w:r>
      <w:r w:rsidR="003447B7">
        <w:t xml:space="preserve"> to show </w:t>
      </w:r>
      <w:r w:rsidR="006B7473">
        <w:t xml:space="preserve">two things: (1) </w:t>
      </w:r>
      <w:r w:rsidR="003447B7">
        <w:t xml:space="preserve">that the information sought is “material” to the case, and </w:t>
      </w:r>
      <w:r w:rsidR="006B7473">
        <w:t xml:space="preserve">(2) </w:t>
      </w:r>
      <w:r w:rsidR="003447B7">
        <w:t xml:space="preserve">a “reasonable belief” that the governmental entity has the information. </w:t>
      </w:r>
      <w:r w:rsidR="003447B7" w:rsidRPr="00740888">
        <w:rPr>
          <w:i/>
          <w:iCs/>
        </w:rPr>
        <w:t xml:space="preserve">City of Santa Cruz v. Municipal Court </w:t>
      </w:r>
      <w:r w:rsidR="003447B7">
        <w:t>(1989) 49 Cal.3d 79, 90.</w:t>
      </w:r>
      <w:r w:rsidR="00DD5428">
        <w:t xml:space="preserve"> However, personal knowledge of the declarant is not required. The legislature “expressly considered and </w:t>
      </w:r>
      <w:r w:rsidR="00DD5428" w:rsidRPr="00DD5428">
        <w:rPr>
          <w:i/>
          <w:iCs/>
        </w:rPr>
        <w:t>rejected</w:t>
      </w:r>
      <w:r w:rsidR="00DD5428">
        <w:t xml:space="preserve"> a requirement of personal knowledge” for section 1043(b)(3) declarations.</w:t>
      </w:r>
      <w:r w:rsidR="00DB603C" w:rsidRPr="00DB603C">
        <w:rPr>
          <w:rStyle w:val="FootnoteReference"/>
        </w:rPr>
        <w:t xml:space="preserve"> </w:t>
      </w:r>
      <w:r w:rsidR="00DB603C">
        <w:rPr>
          <w:rStyle w:val="FootnoteReference"/>
        </w:rPr>
        <w:footnoteReference w:id="2"/>
      </w:r>
      <w:r w:rsidR="00DD5428">
        <w:t xml:space="preserve"> </w:t>
      </w:r>
      <w:r w:rsidR="00DD5428" w:rsidRPr="00DD5428">
        <w:rPr>
          <w:i/>
          <w:iCs/>
        </w:rPr>
        <w:t>Id</w:t>
      </w:r>
      <w:r w:rsidR="00DD5428">
        <w:t xml:space="preserve">. at 88-89 (emphasis original). </w:t>
      </w:r>
      <w:r w:rsidR="003D376F">
        <w:t xml:space="preserve">As stated by the California supreme court, the declaration can be based on “information and belief.” </w:t>
      </w:r>
      <w:r w:rsidR="0034358A">
        <w:t>(</w:t>
      </w:r>
      <w:r w:rsidR="00FD2ED0" w:rsidRPr="0034358A">
        <w:rPr>
          <w:i/>
          <w:iCs/>
        </w:rPr>
        <w:t>City of Santa Cruz v. Municipal Court</w:t>
      </w:r>
      <w:r w:rsidR="00FD2ED0">
        <w:t xml:space="preserve"> (1989) 49 Cal.3d 74, </w:t>
      </w:r>
      <w:r w:rsidR="0034358A">
        <w:t>80).</w:t>
      </w:r>
    </w:p>
    <w:p w14:paraId="473211EA" w14:textId="57DC9C7B" w:rsidR="003447B7" w:rsidRDefault="00DD5428" w:rsidP="00EA6414">
      <w:pPr>
        <w:tabs>
          <w:tab w:val="left" w:pos="0"/>
          <w:tab w:val="left" w:pos="720"/>
          <w:tab w:val="left" w:pos="1440"/>
          <w:tab w:val="left" w:pos="2040"/>
          <w:tab w:val="left" w:pos="2880"/>
          <w:tab w:val="left" w:pos="3600"/>
        </w:tabs>
        <w:spacing w:line="480" w:lineRule="exact"/>
      </w:pPr>
      <w:r>
        <w:tab/>
        <w:t>The</w:t>
      </w:r>
      <w:r w:rsidR="006B7473">
        <w:t xml:space="preserve"> </w:t>
      </w:r>
      <w:r w:rsidR="000979F0">
        <w:t xml:space="preserve">California </w:t>
      </w:r>
      <w:r w:rsidR="00A92242">
        <w:t>S</w:t>
      </w:r>
      <w:r w:rsidR="006B7473">
        <w:t xml:space="preserve">upreme </w:t>
      </w:r>
      <w:r w:rsidR="00A92242">
        <w:t>C</w:t>
      </w:r>
      <w:r w:rsidR="006B7473">
        <w:t>ourt has held tha</w:t>
      </w:r>
      <w:r w:rsidR="00E01BEB">
        <w:t>t the</w:t>
      </w:r>
      <w:r>
        <w:t xml:space="preserve"> trial court is not tasked with evaluating the moving party’s theories, </w:t>
      </w:r>
      <w:proofErr w:type="gramStart"/>
      <w:r>
        <w:t>weighing</w:t>
      </w:r>
      <w:proofErr w:type="gramEnd"/>
      <w:r>
        <w:t xml:space="preserve"> or assessing the allegations; a party must simply present a </w:t>
      </w:r>
      <w:r>
        <w:lastRenderedPageBreak/>
        <w:t xml:space="preserve">plausible factual foundation for the discovery, a scenario that could or might have occurred. </w:t>
      </w:r>
      <w:r w:rsidRPr="00DD5428">
        <w:rPr>
          <w:i/>
          <w:iCs/>
        </w:rPr>
        <w:t>Warrick</w:t>
      </w:r>
      <w:r>
        <w:t xml:space="preserve">, </w:t>
      </w:r>
      <w:r w:rsidRPr="00DD5428">
        <w:rPr>
          <w:i/>
          <w:iCs/>
        </w:rPr>
        <w:t>supra</w:t>
      </w:r>
      <w:r>
        <w:t>, 35 Cal.4</w:t>
      </w:r>
      <w:r w:rsidRPr="00DD5428">
        <w:rPr>
          <w:vertAlign w:val="superscript"/>
        </w:rPr>
        <w:t>th</w:t>
      </w:r>
      <w:r>
        <w:t xml:space="preserve"> at 1025-1026. Therefore, g</w:t>
      </w:r>
      <w:r w:rsidR="003447B7">
        <w:t xml:space="preserve">ood cause is a “relatively low threshold for discovery.” </w:t>
      </w:r>
      <w:r>
        <w:rPr>
          <w:i/>
          <w:iCs/>
        </w:rPr>
        <w:t>Id</w:t>
      </w:r>
      <w:r w:rsidRPr="00DD5428">
        <w:t>.</w:t>
      </w:r>
      <w:r w:rsidR="003447B7" w:rsidRPr="00DD5428">
        <w:t xml:space="preserve"> </w:t>
      </w:r>
      <w:r w:rsidR="003447B7">
        <w:t xml:space="preserve">at 1019. </w:t>
      </w:r>
      <w:r w:rsidR="00CC2BDB">
        <w:t xml:space="preserve">Importantly, the </w:t>
      </w:r>
      <w:r w:rsidR="00CC2BDB" w:rsidRPr="00CC2BDB">
        <w:rPr>
          <w:i/>
          <w:iCs/>
        </w:rPr>
        <w:t>Pitchess</w:t>
      </w:r>
      <w:r w:rsidR="00CC2BDB">
        <w:t xml:space="preserve"> statutes have</w:t>
      </w:r>
      <w:r w:rsidR="00CC2BDB" w:rsidRPr="00220FAC">
        <w:t xml:space="preserve"> been defined as “expansive.” </w:t>
      </w:r>
      <w:r w:rsidR="00CC2BDB" w:rsidRPr="001E6D9F">
        <w:rPr>
          <w:i/>
          <w:iCs/>
          <w:lang w:val="en-CA"/>
        </w:rPr>
        <w:t>Haggert</w:t>
      </w:r>
      <w:r w:rsidR="001E6D9F" w:rsidRPr="001E6D9F">
        <w:rPr>
          <w:i/>
          <w:iCs/>
          <w:lang w:val="en-CA"/>
        </w:rPr>
        <w:t>y</w:t>
      </w:r>
      <w:r w:rsidR="001E6D9F">
        <w:rPr>
          <w:lang w:val="en-CA"/>
        </w:rPr>
        <w:t xml:space="preserve">, </w:t>
      </w:r>
      <w:r w:rsidR="001E6D9F" w:rsidRPr="001E6D9F">
        <w:rPr>
          <w:i/>
          <w:iCs/>
          <w:lang w:val="en-CA"/>
        </w:rPr>
        <w:t>supra</w:t>
      </w:r>
      <w:r w:rsidR="001E6D9F">
        <w:rPr>
          <w:lang w:val="en-CA"/>
        </w:rPr>
        <w:t xml:space="preserve">, </w:t>
      </w:r>
      <w:r w:rsidR="00CC2BDB" w:rsidRPr="001E6D9F">
        <w:rPr>
          <w:lang w:val="en-CA"/>
        </w:rPr>
        <w:t>117</w:t>
      </w:r>
      <w:r w:rsidR="00CC2BDB" w:rsidRPr="00220FAC">
        <w:rPr>
          <w:lang w:val="en-CA"/>
        </w:rPr>
        <w:t xml:space="preserve"> Cal.App.4</w:t>
      </w:r>
      <w:r w:rsidR="00CC2BDB" w:rsidRPr="00220FAC">
        <w:rPr>
          <w:vertAlign w:val="superscript"/>
          <w:lang w:val="en-CA"/>
        </w:rPr>
        <w:t>th</w:t>
      </w:r>
      <w:r w:rsidR="00CC2BDB" w:rsidRPr="00220FAC">
        <w:rPr>
          <w:lang w:val="en-CA"/>
        </w:rPr>
        <w:t xml:space="preserve"> </w:t>
      </w:r>
      <w:r w:rsidR="001E6D9F">
        <w:rPr>
          <w:lang w:val="en-CA"/>
        </w:rPr>
        <w:t xml:space="preserve">at </w:t>
      </w:r>
      <w:r w:rsidR="00CC2BDB" w:rsidRPr="00220FAC">
        <w:rPr>
          <w:lang w:val="en-CA"/>
        </w:rPr>
        <w:t>1087.</w:t>
      </w:r>
      <w:r w:rsidR="00CC2BDB">
        <w:rPr>
          <w:lang w:val="en-CA"/>
        </w:rPr>
        <w:t xml:space="preserve"> In other words, “[r]</w:t>
      </w:r>
      <w:proofErr w:type="spellStart"/>
      <w:r w:rsidR="00CC2BDB">
        <w:rPr>
          <w:lang w:val="en-CA"/>
        </w:rPr>
        <w:t>elevant</w:t>
      </w:r>
      <w:proofErr w:type="spellEnd"/>
      <w:r w:rsidR="00CC2BDB">
        <w:rPr>
          <w:lang w:val="en-CA"/>
        </w:rPr>
        <w:t xml:space="preserve"> information under section 1045 is </w:t>
      </w:r>
      <w:r w:rsidR="001E6D9F">
        <w:rPr>
          <w:lang w:val="en-CA"/>
        </w:rPr>
        <w:t>“</w:t>
      </w:r>
      <w:r w:rsidR="00CC2BDB">
        <w:rPr>
          <w:lang w:val="en-CA"/>
        </w:rPr>
        <w:t xml:space="preserve">not limited to facts that may be admissible at </w:t>
      </w:r>
      <w:proofErr w:type="gramStart"/>
      <w:r w:rsidR="00CC2BDB">
        <w:rPr>
          <w:lang w:val="en-CA"/>
        </w:rPr>
        <w:t>trial, but</w:t>
      </w:r>
      <w:proofErr w:type="gramEnd"/>
      <w:r w:rsidR="00CC2BDB">
        <w:rPr>
          <w:lang w:val="en-CA"/>
        </w:rPr>
        <w:t xml:space="preserve"> may include facts that </w:t>
      </w:r>
      <w:r w:rsidR="00CC2BDB" w:rsidRPr="00CC2BDB">
        <w:rPr>
          <w:i/>
          <w:iCs/>
          <w:lang w:val="en-CA"/>
        </w:rPr>
        <w:t>could lead to the discovery of admissible evidence</w:t>
      </w:r>
      <w:r w:rsidR="00CC2BDB">
        <w:rPr>
          <w:lang w:val="en-CA"/>
        </w:rPr>
        <w:t>.</w:t>
      </w:r>
      <w:r w:rsidR="001E6D9F">
        <w:rPr>
          <w:lang w:val="en-CA"/>
        </w:rPr>
        <w:t>”</w:t>
      </w:r>
      <w:r w:rsidR="00CC2BDB">
        <w:rPr>
          <w:lang w:val="en-CA"/>
        </w:rPr>
        <w:t xml:space="preserve"> </w:t>
      </w:r>
      <w:r w:rsidR="00CC2BDB" w:rsidRPr="00CC2BDB">
        <w:rPr>
          <w:i/>
          <w:iCs/>
          <w:lang w:val="en-CA"/>
        </w:rPr>
        <w:t>Id</w:t>
      </w:r>
      <w:r w:rsidR="00CC2BDB">
        <w:rPr>
          <w:lang w:val="en-CA"/>
        </w:rPr>
        <w:t xml:space="preserve">. (emphasis added). </w:t>
      </w:r>
      <w:r w:rsidR="003447B7">
        <w:t xml:space="preserve">The “relatively relaxed standards” serve to ensure that “all potentially relevant documents” are produced for the trial </w:t>
      </w:r>
      <w:proofErr w:type="gramStart"/>
      <w:r w:rsidR="003447B7">
        <w:t>court</w:t>
      </w:r>
      <w:r w:rsidR="00CC2BDB">
        <w:t>’s</w:t>
      </w:r>
      <w:proofErr w:type="gramEnd"/>
      <w:r w:rsidR="00CC2BDB">
        <w:t xml:space="preserve"> </w:t>
      </w:r>
      <w:r w:rsidR="00E01BEB" w:rsidRPr="00E01BEB">
        <w:rPr>
          <w:i/>
          <w:iCs/>
        </w:rPr>
        <w:t>in camera</w:t>
      </w:r>
      <w:r w:rsidR="00E01BEB">
        <w:t xml:space="preserve"> </w:t>
      </w:r>
      <w:r w:rsidR="003447B7">
        <w:t>review.</w:t>
      </w:r>
      <w:r w:rsidR="00DB603C" w:rsidRPr="00DB603C">
        <w:rPr>
          <w:rStyle w:val="FootnoteReference"/>
          <w:lang w:val="en-CA"/>
        </w:rPr>
        <w:t xml:space="preserve"> </w:t>
      </w:r>
      <w:r w:rsidR="00DB603C">
        <w:rPr>
          <w:rStyle w:val="FootnoteReference"/>
          <w:lang w:val="en-CA"/>
        </w:rPr>
        <w:footnoteReference w:id="3"/>
      </w:r>
      <w:r w:rsidR="003447B7">
        <w:t xml:space="preserve"> </w:t>
      </w:r>
      <w:r w:rsidR="000B276A" w:rsidRPr="00DD5428">
        <w:rPr>
          <w:i/>
          <w:iCs/>
        </w:rPr>
        <w:t>Warrick</w:t>
      </w:r>
      <w:r w:rsidR="000B276A" w:rsidRPr="000B276A">
        <w:rPr>
          <w:i/>
          <w:iCs/>
        </w:rPr>
        <w:t>,</w:t>
      </w:r>
      <w:r w:rsidR="000B276A">
        <w:t xml:space="preserve"> </w:t>
      </w:r>
      <w:r w:rsidR="000B276A" w:rsidRPr="00DD5428">
        <w:rPr>
          <w:i/>
          <w:iCs/>
        </w:rPr>
        <w:t>supra</w:t>
      </w:r>
      <w:r w:rsidR="000B276A" w:rsidRPr="000B276A">
        <w:rPr>
          <w:i/>
          <w:iCs/>
        </w:rPr>
        <w:t>,</w:t>
      </w:r>
      <w:r w:rsidR="000B276A">
        <w:t xml:space="preserve"> 35 Cal.4</w:t>
      </w:r>
      <w:r w:rsidR="000B276A" w:rsidRPr="00DD5428">
        <w:rPr>
          <w:vertAlign w:val="superscript"/>
        </w:rPr>
        <w:t>th</w:t>
      </w:r>
      <w:r w:rsidR="000B276A">
        <w:t xml:space="preserve"> at 1016.</w:t>
      </w:r>
    </w:p>
    <w:p w14:paraId="0F58A2D6" w14:textId="2FFAF8B0" w:rsidR="00A92242" w:rsidRPr="00A92242" w:rsidRDefault="00A92242" w:rsidP="00A92242">
      <w:pPr>
        <w:tabs>
          <w:tab w:val="left" w:pos="0"/>
          <w:tab w:val="left" w:pos="720"/>
          <w:tab w:val="left" w:pos="1440"/>
          <w:tab w:val="left" w:pos="2040"/>
          <w:tab w:val="left" w:pos="2880"/>
          <w:tab w:val="left" w:pos="3600"/>
        </w:tabs>
        <w:spacing w:line="480" w:lineRule="exact"/>
        <w:jc w:val="center"/>
        <w:rPr>
          <w:b/>
          <w:bCs/>
        </w:rPr>
      </w:pPr>
      <w:r w:rsidRPr="00A92242">
        <w:rPr>
          <w:b/>
          <w:bCs/>
        </w:rPr>
        <w:t>IV.</w:t>
      </w:r>
    </w:p>
    <w:p w14:paraId="4A233A19" w14:textId="301C89B5" w:rsidR="00A92242" w:rsidRPr="00A92242" w:rsidRDefault="00A92242" w:rsidP="00A92242">
      <w:pPr>
        <w:tabs>
          <w:tab w:val="left" w:pos="0"/>
          <w:tab w:val="left" w:pos="720"/>
          <w:tab w:val="left" w:pos="1440"/>
          <w:tab w:val="left" w:pos="2040"/>
          <w:tab w:val="left" w:pos="2880"/>
          <w:tab w:val="left" w:pos="3600"/>
        </w:tabs>
        <w:spacing w:line="480" w:lineRule="exact"/>
        <w:jc w:val="center"/>
        <w:rPr>
          <w:b/>
          <w:bCs/>
        </w:rPr>
      </w:pPr>
      <w:r w:rsidRPr="00A92242">
        <w:rPr>
          <w:b/>
          <w:bCs/>
        </w:rPr>
        <w:t xml:space="preserve">THE </w:t>
      </w:r>
      <w:proofErr w:type="gramStart"/>
      <w:r w:rsidRPr="00A92242">
        <w:rPr>
          <w:b/>
          <w:bCs/>
        </w:rPr>
        <w:t>IN CAMERA</w:t>
      </w:r>
      <w:proofErr w:type="gramEnd"/>
      <w:r w:rsidRPr="00A92242">
        <w:rPr>
          <w:b/>
          <w:bCs/>
        </w:rPr>
        <w:t xml:space="preserve"> REVIEW</w:t>
      </w:r>
    </w:p>
    <w:p w14:paraId="51DBB1EE" w14:textId="7C53924C" w:rsidR="00A92242" w:rsidRDefault="00A92242" w:rsidP="00EA6414">
      <w:pPr>
        <w:tabs>
          <w:tab w:val="left" w:pos="0"/>
          <w:tab w:val="left" w:pos="720"/>
          <w:tab w:val="left" w:pos="1440"/>
          <w:tab w:val="left" w:pos="2040"/>
          <w:tab w:val="left" w:pos="2880"/>
          <w:tab w:val="left" w:pos="3600"/>
        </w:tabs>
        <w:spacing w:line="480" w:lineRule="exact"/>
      </w:pPr>
      <w:r>
        <w:tab/>
      </w:r>
      <w:r w:rsidR="00EE7C88">
        <w:t xml:space="preserve">If the trial court concludes the moving party has fulfilled the statutory prerequisites and made a showing of good cause, the custodian of the records will bring to the court all documents “potentially relevant” to the motion. </w:t>
      </w:r>
      <w:r w:rsidR="00EE7C88" w:rsidRPr="00EE7C88">
        <w:rPr>
          <w:i/>
          <w:iCs/>
        </w:rPr>
        <w:t xml:space="preserve">People v. </w:t>
      </w:r>
      <w:proofErr w:type="spellStart"/>
      <w:r w:rsidR="00EE7C88" w:rsidRPr="00EE7C88">
        <w:rPr>
          <w:i/>
          <w:iCs/>
        </w:rPr>
        <w:t>Mooc</w:t>
      </w:r>
      <w:proofErr w:type="spellEnd"/>
      <w:r w:rsidR="00EE7C88">
        <w:t xml:space="preserve"> (2001) 26 Cal.4</w:t>
      </w:r>
      <w:r w:rsidR="00EE7C88" w:rsidRPr="00EE7C88">
        <w:rPr>
          <w:vertAlign w:val="superscript"/>
        </w:rPr>
        <w:t>th</w:t>
      </w:r>
      <w:r w:rsidR="00EE7C88">
        <w:t xml:space="preserve"> 1216, 1226. The trial court examines the information in chambers of the presence and hearing of all persons except the person authorized to possess the records and such other persons the custodian of records is willing to have present. </w:t>
      </w:r>
      <w:r w:rsidR="00EE7C88" w:rsidRPr="00EE7C88">
        <w:rPr>
          <w:i/>
          <w:iCs/>
        </w:rPr>
        <w:t>Id</w:t>
      </w:r>
      <w:r w:rsidR="00EE7C88">
        <w:t xml:space="preserve">. The trial court will then disclose to the moving party such information that is relevant to the subject matter of the litigation. </w:t>
      </w:r>
      <w:r w:rsidR="00EE7C88" w:rsidRPr="00EE7C88">
        <w:rPr>
          <w:i/>
          <w:iCs/>
        </w:rPr>
        <w:t>Id</w:t>
      </w:r>
      <w:r w:rsidR="00EE7C88">
        <w:t>.</w:t>
      </w:r>
    </w:p>
    <w:p w14:paraId="1BF2065A" w14:textId="77FE9E3F" w:rsidR="000979F0" w:rsidRPr="000979F0" w:rsidRDefault="000979F0" w:rsidP="000979F0">
      <w:pPr>
        <w:tabs>
          <w:tab w:val="left" w:pos="0"/>
          <w:tab w:val="left" w:pos="720"/>
          <w:tab w:val="left" w:pos="1440"/>
          <w:tab w:val="left" w:pos="2040"/>
          <w:tab w:val="left" w:pos="2880"/>
          <w:tab w:val="left" w:pos="3600"/>
        </w:tabs>
        <w:spacing w:line="480" w:lineRule="exact"/>
        <w:jc w:val="center"/>
        <w:rPr>
          <w:b/>
          <w:bCs/>
        </w:rPr>
      </w:pPr>
      <w:r w:rsidRPr="000979F0">
        <w:rPr>
          <w:b/>
          <w:bCs/>
        </w:rPr>
        <w:t>V.</w:t>
      </w:r>
    </w:p>
    <w:p w14:paraId="661709EE" w14:textId="77C2A737" w:rsidR="00740888" w:rsidRPr="000979F0" w:rsidRDefault="00D33B53" w:rsidP="000979F0">
      <w:pPr>
        <w:tabs>
          <w:tab w:val="left" w:pos="0"/>
          <w:tab w:val="left" w:pos="720"/>
          <w:tab w:val="left" w:pos="1440"/>
          <w:tab w:val="left" w:pos="2040"/>
          <w:tab w:val="left" w:pos="2880"/>
          <w:tab w:val="left" w:pos="3600"/>
        </w:tabs>
        <w:spacing w:line="480" w:lineRule="exact"/>
        <w:jc w:val="center"/>
        <w:rPr>
          <w:b/>
          <w:bCs/>
        </w:rPr>
      </w:pPr>
      <w:r>
        <w:rPr>
          <w:b/>
          <w:bCs/>
        </w:rPr>
        <w:t xml:space="preserve">CONFIDENTIAL </w:t>
      </w:r>
      <w:r w:rsidR="000979F0" w:rsidRPr="000979F0">
        <w:rPr>
          <w:b/>
          <w:bCs/>
        </w:rPr>
        <w:t>INFORMATION SOUGHT AND GOOD CAUSE THEREFOR</w:t>
      </w:r>
    </w:p>
    <w:p w14:paraId="33C24280" w14:textId="2B8AD9C4" w:rsidR="00346CEE" w:rsidRDefault="00DD5428" w:rsidP="00EA6414">
      <w:pPr>
        <w:tabs>
          <w:tab w:val="left" w:pos="0"/>
          <w:tab w:val="left" w:pos="720"/>
          <w:tab w:val="left" w:pos="1440"/>
          <w:tab w:val="left" w:pos="2040"/>
          <w:tab w:val="left" w:pos="2880"/>
          <w:tab w:val="left" w:pos="3600"/>
        </w:tabs>
        <w:spacing w:line="480" w:lineRule="exact"/>
      </w:pPr>
      <w:r>
        <w:tab/>
        <w:t>Here, Mr. SAMPSON seeks the following information from SACRAMENTO</w:t>
      </w:r>
      <w:r w:rsidR="006B7473">
        <w:t xml:space="preserve"> COUNTY</w:t>
      </w:r>
      <w:r>
        <w:t>.</w:t>
      </w:r>
    </w:p>
    <w:p w14:paraId="53B6355D" w14:textId="77777777" w:rsidR="000979F0" w:rsidRPr="000979F0" w:rsidRDefault="000979F0" w:rsidP="000979F0">
      <w:pPr>
        <w:pStyle w:val="ListParagraph"/>
        <w:tabs>
          <w:tab w:val="left" w:pos="720"/>
          <w:tab w:val="left" w:pos="1440"/>
          <w:tab w:val="left" w:pos="2040"/>
          <w:tab w:val="left" w:pos="2880"/>
          <w:tab w:val="left" w:pos="3600"/>
        </w:tabs>
        <w:ind w:left="1440"/>
        <w:rPr>
          <w:b/>
          <w:bCs/>
        </w:rPr>
      </w:pPr>
    </w:p>
    <w:p w14:paraId="62D02D77" w14:textId="7407362C" w:rsidR="006B7473" w:rsidRPr="00736B16" w:rsidRDefault="001413F1" w:rsidP="000979F0">
      <w:pPr>
        <w:pStyle w:val="ListParagraph"/>
        <w:numPr>
          <w:ilvl w:val="0"/>
          <w:numId w:val="10"/>
        </w:numPr>
        <w:tabs>
          <w:tab w:val="left" w:pos="720"/>
          <w:tab w:val="left" w:pos="1440"/>
          <w:tab w:val="left" w:pos="2040"/>
          <w:tab w:val="left" w:pos="2880"/>
          <w:tab w:val="left" w:pos="3600"/>
        </w:tabs>
        <w:ind w:left="1440" w:hanging="720"/>
        <w:rPr>
          <w:b/>
          <w:bCs/>
        </w:rPr>
      </w:pPr>
      <w:r w:rsidRPr="00736B16">
        <w:rPr>
          <w:b/>
          <w:bCs/>
          <w:lang w:val="en-CA"/>
        </w:rPr>
        <w:t>Administrative Investigation, Allegations, and Action Taken</w:t>
      </w:r>
      <w:r w:rsidR="000979F0" w:rsidRPr="00736B16">
        <w:rPr>
          <w:b/>
          <w:bCs/>
          <w:lang w:val="en-CA"/>
        </w:rPr>
        <w:t xml:space="preserve"> </w:t>
      </w:r>
    </w:p>
    <w:p w14:paraId="6511AD3C" w14:textId="7FE30BD1" w:rsidR="000979F0" w:rsidRPr="00736B16" w:rsidRDefault="000979F0" w:rsidP="000979F0">
      <w:pPr>
        <w:pStyle w:val="ListParagraph"/>
        <w:tabs>
          <w:tab w:val="left" w:pos="720"/>
          <w:tab w:val="left" w:pos="1440"/>
          <w:tab w:val="left" w:pos="2040"/>
          <w:tab w:val="left" w:pos="2880"/>
          <w:tab w:val="left" w:pos="3600"/>
        </w:tabs>
        <w:ind w:left="1440"/>
        <w:rPr>
          <w:b/>
          <w:bCs/>
          <w:lang w:val="en-CA"/>
        </w:rPr>
      </w:pPr>
      <w:r w:rsidRPr="00736B16">
        <w:rPr>
          <w:b/>
          <w:bCs/>
          <w:lang w:val="en-CA"/>
        </w:rPr>
        <w:t>Regarding this Incident</w:t>
      </w:r>
      <w:r w:rsidR="00736B16" w:rsidRPr="00736B16">
        <w:rPr>
          <w:b/>
          <w:bCs/>
          <w:lang w:val="en-CA"/>
        </w:rPr>
        <w:t xml:space="preserve"> (Appendix No. 1-</w:t>
      </w:r>
      <w:r w:rsidR="00736B16">
        <w:rPr>
          <w:b/>
          <w:bCs/>
          <w:lang w:val="en-CA"/>
        </w:rPr>
        <w:t>5</w:t>
      </w:r>
      <w:r w:rsidR="00736B16" w:rsidRPr="00736B16">
        <w:rPr>
          <w:b/>
          <w:bCs/>
          <w:lang w:val="en-CA"/>
        </w:rPr>
        <w:t>)</w:t>
      </w:r>
    </w:p>
    <w:p w14:paraId="36AFFBC4" w14:textId="185A584F" w:rsidR="000979F0" w:rsidRDefault="000979F0" w:rsidP="000979F0">
      <w:pPr>
        <w:pStyle w:val="ListParagraph"/>
        <w:tabs>
          <w:tab w:val="left" w:pos="720"/>
          <w:tab w:val="left" w:pos="1440"/>
          <w:tab w:val="left" w:pos="2040"/>
          <w:tab w:val="left" w:pos="2880"/>
          <w:tab w:val="left" w:pos="3600"/>
        </w:tabs>
        <w:ind w:left="1440"/>
        <w:rPr>
          <w:b/>
          <w:bCs/>
          <w:lang w:val="en-CA"/>
        </w:rPr>
      </w:pPr>
    </w:p>
    <w:p w14:paraId="60494FA5" w14:textId="45CC2C50" w:rsidR="000979F0" w:rsidRDefault="000979F0" w:rsidP="000979F0">
      <w:pPr>
        <w:tabs>
          <w:tab w:val="left" w:pos="720"/>
          <w:tab w:val="left" w:pos="1440"/>
          <w:tab w:val="left" w:pos="2040"/>
          <w:tab w:val="left" w:pos="2880"/>
          <w:tab w:val="left" w:pos="3600"/>
        </w:tabs>
        <w:spacing w:line="480" w:lineRule="exact"/>
        <w:rPr>
          <w:lang w:val="en-CA"/>
        </w:rPr>
      </w:pPr>
      <w:r>
        <w:rPr>
          <w:b/>
          <w:bCs/>
          <w:lang w:val="en-CA"/>
        </w:rPr>
        <w:tab/>
      </w:r>
      <w:r>
        <w:rPr>
          <w:lang w:val="en-CA"/>
        </w:rPr>
        <w:t xml:space="preserve">Penal Code section 832.7 provides a guide for the </w:t>
      </w:r>
      <w:r w:rsidRPr="006B7473">
        <w:rPr>
          <w:i/>
          <w:iCs/>
          <w:lang w:val="en-CA"/>
        </w:rPr>
        <w:t>types of records</w:t>
      </w:r>
      <w:r>
        <w:rPr>
          <w:lang w:val="en-CA"/>
        </w:rPr>
        <w:t xml:space="preserve"> that “shall” be </w:t>
      </w:r>
      <w:r>
        <w:rPr>
          <w:lang w:val="en-CA"/>
        </w:rPr>
        <w:lastRenderedPageBreak/>
        <w:t xml:space="preserve">released pursuant to a request. </w:t>
      </w:r>
    </w:p>
    <w:p w14:paraId="77816160" w14:textId="77777777" w:rsidR="000979F0" w:rsidRDefault="000979F0" w:rsidP="000979F0">
      <w:pPr>
        <w:tabs>
          <w:tab w:val="left" w:pos="720"/>
          <w:tab w:val="left" w:pos="1440"/>
          <w:tab w:val="left" w:pos="2040"/>
          <w:tab w:val="left" w:pos="2880"/>
          <w:tab w:val="left" w:pos="3600"/>
        </w:tabs>
        <w:ind w:left="720" w:right="720"/>
      </w:pPr>
    </w:p>
    <w:p w14:paraId="3981AA6B" w14:textId="3C6FBC3D" w:rsidR="000979F0" w:rsidRDefault="000979F0" w:rsidP="000979F0">
      <w:pPr>
        <w:tabs>
          <w:tab w:val="left" w:pos="720"/>
          <w:tab w:val="left" w:pos="1440"/>
          <w:tab w:val="left" w:pos="2040"/>
          <w:tab w:val="left" w:pos="2880"/>
          <w:tab w:val="left" w:pos="3600"/>
        </w:tabs>
        <w:ind w:left="720" w:right="720"/>
        <w:rPr>
          <w:lang w:val="en-CA"/>
        </w:rPr>
      </w:pPr>
      <w:r w:rsidRPr="004E4A23">
        <w:t xml:space="preserve">Records that shall be released pursuant to this subdivision include all </w:t>
      </w:r>
      <w:r w:rsidR="00306D95">
        <w:t xml:space="preserve">[1] </w:t>
      </w:r>
      <w:r w:rsidRPr="006B7473">
        <w:rPr>
          <w:i/>
          <w:iCs/>
        </w:rPr>
        <w:t>investigative reports</w:t>
      </w:r>
      <w:r w:rsidRPr="004E4A23">
        <w:t xml:space="preserve">; </w:t>
      </w:r>
      <w:r w:rsidRPr="006B7473">
        <w:rPr>
          <w:i/>
          <w:iCs/>
        </w:rPr>
        <w:t>photographic</w:t>
      </w:r>
      <w:r w:rsidRPr="004E4A23">
        <w:t xml:space="preserve">, </w:t>
      </w:r>
      <w:r w:rsidRPr="006B7473">
        <w:rPr>
          <w:i/>
          <w:iCs/>
        </w:rPr>
        <w:t>audio</w:t>
      </w:r>
      <w:r w:rsidRPr="004E4A23">
        <w:t xml:space="preserve">, and </w:t>
      </w:r>
      <w:r w:rsidRPr="006B7473">
        <w:rPr>
          <w:i/>
          <w:iCs/>
        </w:rPr>
        <w:t>video evidence</w:t>
      </w:r>
      <w:r w:rsidRPr="004E4A23">
        <w:t xml:space="preserve">; </w:t>
      </w:r>
      <w:r w:rsidRPr="006B7473">
        <w:rPr>
          <w:i/>
          <w:iCs/>
        </w:rPr>
        <w:t xml:space="preserve">transcripts or recordings of interviews; </w:t>
      </w:r>
      <w:r>
        <w:t>. . .</w:t>
      </w:r>
      <w:r w:rsidRPr="004E4A23">
        <w:t xml:space="preserve"> </w:t>
      </w:r>
      <w:r w:rsidR="00306D95">
        <w:t xml:space="preserve">[2] </w:t>
      </w:r>
      <w:r w:rsidRPr="004E4A23">
        <w:t xml:space="preserve">all </w:t>
      </w:r>
      <w:r w:rsidRPr="006B7473">
        <w:rPr>
          <w:i/>
          <w:iCs/>
        </w:rPr>
        <w:t>materials compiled and presented for review to the district attorney</w:t>
      </w:r>
      <w:r w:rsidRPr="004E4A23">
        <w:t xml:space="preserve"> or to any person </w:t>
      </w:r>
      <w:r w:rsidRPr="000979F0">
        <w:rPr>
          <w:i/>
          <w:iCs/>
        </w:rPr>
        <w:t>or body charged with determining whether to file criminal charges against an officer in connection with an incident</w:t>
      </w:r>
      <w:r w:rsidRPr="004E4A23">
        <w:t xml:space="preserve">, or </w:t>
      </w:r>
      <w:r w:rsidR="007879F5">
        <w:t xml:space="preserve">[3] </w:t>
      </w:r>
      <w:r w:rsidRPr="00E01BEB">
        <w:rPr>
          <w:i/>
          <w:iCs/>
        </w:rPr>
        <w:t>whether the officer's action was consistent with law and agency policy for purposes of discipline or administrative action, or what discipline to impose or corrective action to take</w:t>
      </w:r>
      <w:r w:rsidRPr="004E4A23">
        <w:t xml:space="preserve">; </w:t>
      </w:r>
      <w:r w:rsidR="007879F5">
        <w:t xml:space="preserve">[4] </w:t>
      </w:r>
      <w:r w:rsidRPr="006B7473">
        <w:rPr>
          <w:i/>
          <w:iCs/>
        </w:rPr>
        <w:t>documents setting forth findings or recommended findings</w:t>
      </w:r>
      <w:r w:rsidRPr="004E4A23">
        <w:t xml:space="preserve">; and copies of </w:t>
      </w:r>
      <w:r w:rsidRPr="006B7473">
        <w:rPr>
          <w:i/>
          <w:iCs/>
        </w:rPr>
        <w:t>disciplinary records relating to the incident</w:t>
      </w:r>
      <w:r w:rsidRPr="004E4A23">
        <w:t xml:space="preserve">, including any </w:t>
      </w:r>
      <w:r w:rsidRPr="006B7473">
        <w:rPr>
          <w:i/>
          <w:iCs/>
        </w:rPr>
        <w:t>letters of intent to impose discipline</w:t>
      </w:r>
      <w:r w:rsidRPr="004E4A23">
        <w:t xml:space="preserve">, any </w:t>
      </w:r>
      <w:r w:rsidRPr="006B7473">
        <w:rPr>
          <w:i/>
          <w:iCs/>
        </w:rPr>
        <w:t>documents reflecting modifications of discipline due to the Skelly or grievance process</w:t>
      </w:r>
      <w:r w:rsidRPr="004E4A23">
        <w:t xml:space="preserve">, and </w:t>
      </w:r>
      <w:r w:rsidRPr="006B7473">
        <w:rPr>
          <w:i/>
          <w:iCs/>
        </w:rPr>
        <w:t>letters indicating final imposition of discipline or other documentation reflecting implementation of corrective action</w:t>
      </w:r>
      <w:r w:rsidRPr="004E4A23">
        <w:t>.</w:t>
      </w:r>
      <w:r>
        <w:t xml:space="preserve"> </w:t>
      </w:r>
      <w:r>
        <w:rPr>
          <w:lang w:val="en-CA"/>
        </w:rPr>
        <w:t>Cal. Penal Code § 832.7</w:t>
      </w:r>
      <w:r w:rsidR="00627E9A">
        <w:rPr>
          <w:lang w:val="en-CA"/>
        </w:rPr>
        <w:t>(a)</w:t>
      </w:r>
      <w:r>
        <w:rPr>
          <w:lang w:val="en-CA"/>
        </w:rPr>
        <w:t>(b)</w:t>
      </w:r>
      <w:r w:rsidR="00627E9A">
        <w:rPr>
          <w:lang w:val="en-CA"/>
        </w:rPr>
        <w:t>(3)</w:t>
      </w:r>
      <w:r>
        <w:rPr>
          <w:lang w:val="en-CA"/>
        </w:rPr>
        <w:t xml:space="preserve"> (hereafter, “Section 832.7 Information”) (emphasis added).</w:t>
      </w:r>
    </w:p>
    <w:p w14:paraId="2595334C" w14:textId="77777777" w:rsidR="00E37489" w:rsidRPr="001413F1" w:rsidRDefault="00E37489" w:rsidP="000979F0">
      <w:pPr>
        <w:tabs>
          <w:tab w:val="left" w:pos="720"/>
          <w:tab w:val="left" w:pos="1440"/>
          <w:tab w:val="left" w:pos="2040"/>
          <w:tab w:val="left" w:pos="2880"/>
          <w:tab w:val="left" w:pos="3600"/>
        </w:tabs>
        <w:ind w:left="720" w:right="720"/>
      </w:pPr>
    </w:p>
    <w:p w14:paraId="6CC71A6F" w14:textId="08422D4A" w:rsidR="00AB10D0" w:rsidRDefault="000979F0" w:rsidP="000979F0">
      <w:pPr>
        <w:tabs>
          <w:tab w:val="left" w:pos="720"/>
          <w:tab w:val="left" w:pos="1440"/>
          <w:tab w:val="left" w:pos="2040"/>
          <w:tab w:val="left" w:pos="2880"/>
          <w:tab w:val="left" w:pos="3600"/>
        </w:tabs>
        <w:spacing w:line="480" w:lineRule="exact"/>
        <w:rPr>
          <w:lang w:val="en-CA"/>
        </w:rPr>
      </w:pPr>
      <w:r>
        <w:rPr>
          <w:lang w:val="en-CA"/>
        </w:rPr>
        <w:tab/>
        <w:t>Again, o</w:t>
      </w:r>
      <w:r w:rsidRPr="001413F1">
        <w:rPr>
          <w:lang w:val="en-CA"/>
        </w:rPr>
        <w:t>n August 28, 2020, ABC10 News in Sacramento reported that “The Sacramento County Sheriff’s spokesperson told ABC10 Friday that ‘The Sheriff’s Office conducted an administrative investigation, the allegations were sustained against the deputy, and appropriate action has been taken.” (Gilliland declaration, ¶</w:t>
      </w:r>
      <w:r w:rsidR="00CB020B">
        <w:rPr>
          <w:lang w:val="en-CA"/>
        </w:rPr>
        <w:t xml:space="preserve"> 3</w:t>
      </w:r>
      <w:r w:rsidRPr="001413F1">
        <w:rPr>
          <w:lang w:val="en-CA"/>
        </w:rPr>
        <w:t xml:space="preserve">). </w:t>
      </w:r>
      <w:r w:rsidR="00C60B6A">
        <w:rPr>
          <w:lang w:val="en-CA"/>
        </w:rPr>
        <w:t xml:space="preserve">The spokesperson, SACRAMENTO COUNTY Sheriff Sergeant Tess </w:t>
      </w:r>
      <w:proofErr w:type="spellStart"/>
      <w:r w:rsidR="00C60B6A">
        <w:rPr>
          <w:lang w:val="en-CA"/>
        </w:rPr>
        <w:t>Deterding</w:t>
      </w:r>
      <w:proofErr w:type="spellEnd"/>
      <w:r w:rsidR="00C60B6A">
        <w:rPr>
          <w:lang w:val="en-CA"/>
        </w:rPr>
        <w:t>,</w:t>
      </w:r>
      <w:r w:rsidR="002412CA">
        <w:rPr>
          <w:lang w:val="en-CA"/>
        </w:rPr>
        <w:t xml:space="preserve"> </w:t>
      </w:r>
      <w:r w:rsidR="00CB020B">
        <w:rPr>
          <w:lang w:val="en-CA"/>
        </w:rPr>
        <w:t>told CBS News Good Day Sacramento</w:t>
      </w:r>
      <w:r w:rsidR="002412CA">
        <w:rPr>
          <w:lang w:val="en-CA"/>
        </w:rPr>
        <w:t xml:space="preserve">, “[a]n administrative investigation was completed and the kick to the back was deemed an inappropriate and an </w:t>
      </w:r>
      <w:r w:rsidR="002412CA" w:rsidRPr="00E01BEB">
        <w:rPr>
          <w:i/>
          <w:iCs/>
          <w:lang w:val="en-CA"/>
        </w:rPr>
        <w:t>excessive use of force</w:t>
      </w:r>
      <w:r w:rsidR="002412CA">
        <w:rPr>
          <w:lang w:val="en-CA"/>
        </w:rPr>
        <w:t xml:space="preserve"> at the conclusion of the investigation. The deputy was disciplined for his actions.” (Gilliland declaration, ¶ </w:t>
      </w:r>
      <w:r w:rsidR="00CB020B">
        <w:rPr>
          <w:lang w:val="en-CA"/>
        </w:rPr>
        <w:t>4</w:t>
      </w:r>
      <w:r w:rsidR="002412CA">
        <w:rPr>
          <w:lang w:val="en-CA"/>
        </w:rPr>
        <w:t xml:space="preserve">) (emphasis added). </w:t>
      </w:r>
    </w:p>
    <w:p w14:paraId="3E739F2A" w14:textId="18F938B3" w:rsidR="000979F0" w:rsidRDefault="00AB10D0" w:rsidP="000979F0">
      <w:pPr>
        <w:tabs>
          <w:tab w:val="left" w:pos="720"/>
          <w:tab w:val="left" w:pos="1440"/>
          <w:tab w:val="left" w:pos="2040"/>
          <w:tab w:val="left" w:pos="2880"/>
          <w:tab w:val="left" w:pos="3600"/>
        </w:tabs>
        <w:spacing w:line="480" w:lineRule="exact"/>
      </w:pPr>
      <w:r>
        <w:rPr>
          <w:lang w:val="en-CA"/>
        </w:rPr>
        <w:tab/>
      </w:r>
      <w:r w:rsidR="000979F0">
        <w:rPr>
          <w:lang w:val="en-CA"/>
        </w:rPr>
        <w:t>Therefore, P</w:t>
      </w:r>
      <w:r w:rsidR="000979F0" w:rsidRPr="001413F1">
        <w:rPr>
          <w:lang w:val="en-CA"/>
        </w:rPr>
        <w:t>laintiff seeks</w:t>
      </w:r>
      <w:r w:rsidR="000979F0">
        <w:rPr>
          <w:lang w:val="en-CA"/>
        </w:rPr>
        <w:t xml:space="preserve"> all Section 832.7 Information related to</w:t>
      </w:r>
      <w:r w:rsidR="002412CA">
        <w:rPr>
          <w:lang w:val="en-CA"/>
        </w:rPr>
        <w:t xml:space="preserve"> this incident, including:</w:t>
      </w:r>
      <w:r w:rsidR="000979F0" w:rsidRPr="001413F1">
        <w:rPr>
          <w:lang w:val="en-CA"/>
        </w:rPr>
        <w:t xml:space="preserve"> </w:t>
      </w:r>
      <w:r>
        <w:t xml:space="preserve">(1) </w:t>
      </w:r>
      <w:r w:rsidRPr="006B7473">
        <w:rPr>
          <w:i/>
          <w:iCs/>
        </w:rPr>
        <w:t>investigative reports</w:t>
      </w:r>
      <w:r w:rsidRPr="004E4A23">
        <w:t xml:space="preserve">; </w:t>
      </w:r>
      <w:r w:rsidRPr="006B7473">
        <w:rPr>
          <w:i/>
          <w:iCs/>
        </w:rPr>
        <w:t>photographic</w:t>
      </w:r>
      <w:r w:rsidRPr="004E4A23">
        <w:t xml:space="preserve">, </w:t>
      </w:r>
      <w:r w:rsidRPr="006B7473">
        <w:rPr>
          <w:i/>
          <w:iCs/>
        </w:rPr>
        <w:t>audio</w:t>
      </w:r>
      <w:r w:rsidRPr="004E4A23">
        <w:t xml:space="preserve">, and </w:t>
      </w:r>
      <w:r w:rsidRPr="006B7473">
        <w:rPr>
          <w:i/>
          <w:iCs/>
        </w:rPr>
        <w:t>video evidence</w:t>
      </w:r>
      <w:r w:rsidRPr="004E4A23">
        <w:t xml:space="preserve">; </w:t>
      </w:r>
      <w:r w:rsidRPr="006B7473">
        <w:rPr>
          <w:i/>
          <w:iCs/>
        </w:rPr>
        <w:t xml:space="preserve">transcripts or recordings of interviews; </w:t>
      </w:r>
      <w:r>
        <w:t>. . .</w:t>
      </w:r>
      <w:r w:rsidRPr="004E4A23">
        <w:t xml:space="preserve"> </w:t>
      </w:r>
      <w:r>
        <w:t xml:space="preserve">(2) </w:t>
      </w:r>
      <w:r w:rsidRPr="004E4A23">
        <w:t xml:space="preserve">all </w:t>
      </w:r>
      <w:r w:rsidRPr="006B7473">
        <w:rPr>
          <w:i/>
          <w:iCs/>
        </w:rPr>
        <w:t>materials compiled and presented for review to the district attorney</w:t>
      </w:r>
      <w:r w:rsidRPr="004E4A23">
        <w:t xml:space="preserve"> or to any person </w:t>
      </w:r>
      <w:r w:rsidRPr="000979F0">
        <w:rPr>
          <w:i/>
          <w:iCs/>
        </w:rPr>
        <w:t>or body charged with determining whether to file criminal charges against</w:t>
      </w:r>
      <w:r w:rsidR="00D9127C">
        <w:rPr>
          <w:i/>
          <w:iCs/>
        </w:rPr>
        <w:t xml:space="preserve"> Mr. SAMPSON</w:t>
      </w:r>
      <w:r w:rsidRPr="000979F0">
        <w:rPr>
          <w:i/>
          <w:iCs/>
        </w:rPr>
        <w:t xml:space="preserve"> in connection with an incident</w:t>
      </w:r>
      <w:r w:rsidRPr="004E4A23">
        <w:t>,</w:t>
      </w:r>
      <w:r w:rsidR="00D9127C">
        <w:rPr>
          <w:rStyle w:val="FootnoteReference"/>
        </w:rPr>
        <w:footnoteReference w:id="4"/>
      </w:r>
      <w:r w:rsidRPr="004E4A23">
        <w:t xml:space="preserve"> or </w:t>
      </w:r>
      <w:r>
        <w:t xml:space="preserve">(3) </w:t>
      </w:r>
      <w:r w:rsidRPr="00E01BEB">
        <w:rPr>
          <w:i/>
          <w:iCs/>
        </w:rPr>
        <w:t>whether the officers</w:t>
      </w:r>
      <w:r w:rsidR="004D123F">
        <w:rPr>
          <w:i/>
          <w:iCs/>
        </w:rPr>
        <w:t>’</w:t>
      </w:r>
      <w:r w:rsidRPr="00E01BEB">
        <w:rPr>
          <w:i/>
          <w:iCs/>
        </w:rPr>
        <w:t xml:space="preserve"> action</w:t>
      </w:r>
      <w:r w:rsidR="004D123F">
        <w:rPr>
          <w:i/>
          <w:iCs/>
        </w:rPr>
        <w:t>s</w:t>
      </w:r>
      <w:r w:rsidRPr="00E01BEB">
        <w:rPr>
          <w:i/>
          <w:iCs/>
        </w:rPr>
        <w:t xml:space="preserve"> w</w:t>
      </w:r>
      <w:r w:rsidR="004D123F">
        <w:rPr>
          <w:i/>
          <w:iCs/>
        </w:rPr>
        <w:t>ere</w:t>
      </w:r>
      <w:r w:rsidRPr="00E01BEB">
        <w:rPr>
          <w:i/>
          <w:iCs/>
        </w:rPr>
        <w:t xml:space="preserve"> consistent with law and agency policy for purposes of discipline or administrative action, or what discipline to impose or corrective action to take</w:t>
      </w:r>
      <w:r w:rsidRPr="004E4A23">
        <w:t xml:space="preserve">; </w:t>
      </w:r>
      <w:r>
        <w:t xml:space="preserve">(4) </w:t>
      </w:r>
      <w:r w:rsidRPr="006B7473">
        <w:rPr>
          <w:i/>
          <w:iCs/>
        </w:rPr>
        <w:t>documents setting forth findings or recommended findings</w:t>
      </w:r>
      <w:r w:rsidRPr="004E4A23">
        <w:t xml:space="preserve">; and copies of </w:t>
      </w:r>
      <w:r w:rsidRPr="006B7473">
        <w:rPr>
          <w:i/>
          <w:iCs/>
        </w:rPr>
        <w:t>disciplinary records relating to the incident</w:t>
      </w:r>
      <w:r w:rsidRPr="004E4A23">
        <w:t xml:space="preserve">, including any </w:t>
      </w:r>
      <w:r w:rsidRPr="006B7473">
        <w:rPr>
          <w:i/>
          <w:iCs/>
        </w:rPr>
        <w:t>letters of intent to impose discipline</w:t>
      </w:r>
      <w:r w:rsidRPr="004E4A23">
        <w:t xml:space="preserve">, any </w:t>
      </w:r>
      <w:r w:rsidRPr="006B7473">
        <w:rPr>
          <w:i/>
          <w:iCs/>
        </w:rPr>
        <w:t xml:space="preserve">documents reflecting modifications of discipline due to </w:t>
      </w:r>
      <w:r w:rsidRPr="006B7473">
        <w:rPr>
          <w:i/>
          <w:iCs/>
        </w:rPr>
        <w:lastRenderedPageBreak/>
        <w:t>the Skelly or grievance process</w:t>
      </w:r>
      <w:r w:rsidRPr="004E4A23">
        <w:t xml:space="preserve">, and </w:t>
      </w:r>
      <w:r w:rsidRPr="006B7473">
        <w:rPr>
          <w:i/>
          <w:iCs/>
        </w:rPr>
        <w:t>letters indicating final imposition of discipline or other documentation reflecting implementation of corrective action</w:t>
      </w:r>
      <w:r w:rsidRPr="004E4A23">
        <w:t>.</w:t>
      </w:r>
      <w:r>
        <w:t xml:space="preserve"> </w:t>
      </w:r>
      <w:r>
        <w:rPr>
          <w:lang w:val="en-CA"/>
        </w:rPr>
        <w:t>Cal. Penal Code § 832.7(a)(b)(3) (Appendix of Records Sought, Nos. 1-4)</w:t>
      </w:r>
    </w:p>
    <w:p w14:paraId="63EE1254" w14:textId="5C8B6DEE" w:rsidR="002412CA" w:rsidRDefault="000979F0" w:rsidP="000979F0">
      <w:pPr>
        <w:tabs>
          <w:tab w:val="left" w:pos="720"/>
          <w:tab w:val="left" w:pos="1440"/>
          <w:tab w:val="left" w:pos="2040"/>
          <w:tab w:val="left" w:pos="2880"/>
          <w:tab w:val="left" w:pos="3600"/>
        </w:tabs>
        <w:spacing w:line="480" w:lineRule="exact"/>
      </w:pPr>
      <w:r>
        <w:tab/>
        <w:t>In addition, De</w:t>
      </w:r>
      <w:r w:rsidR="00C60B6A">
        <w:t>fendant</w:t>
      </w:r>
      <w:r>
        <w:t xml:space="preserve"> WRIGHT is no longer employed by SACRAMENTO COUNTY. </w:t>
      </w:r>
      <w:r w:rsidR="001D7AA3">
        <w:t xml:space="preserve">Importantly, </w:t>
      </w:r>
      <w:r w:rsidR="00C60B6A">
        <w:t>S</w:t>
      </w:r>
      <w:r w:rsidR="001D7AA3">
        <w:t xml:space="preserve">ection 832.7 </w:t>
      </w:r>
      <w:r w:rsidR="00C60B6A">
        <w:t>Information</w:t>
      </w:r>
      <w:r w:rsidR="001D7AA3">
        <w:t xml:space="preserve"> include</w:t>
      </w:r>
      <w:r w:rsidR="00C60B6A">
        <w:t>s</w:t>
      </w:r>
      <w:r w:rsidR="001D7AA3">
        <w:t xml:space="preserve"> “records relating to an incident . . . in which the peace officer or custodial officer resigned before the law enforcement agency or oversight agency concluded its investigation into the alleged incident.” </w:t>
      </w:r>
      <w:r w:rsidR="001D7AA3">
        <w:rPr>
          <w:lang w:val="en-CA"/>
        </w:rPr>
        <w:t>Cal. Penal Code § 832.7(b)(3).</w:t>
      </w:r>
      <w:r w:rsidR="001D7AA3">
        <w:t xml:space="preserve"> </w:t>
      </w:r>
      <w:r>
        <w:t>Therefore, if this employment status changed</w:t>
      </w:r>
      <w:r w:rsidR="00C60B6A">
        <w:t xml:space="preserve"> (resigned or fired)</w:t>
      </w:r>
      <w:r>
        <w:t xml:space="preserve"> because of the incident with Mr. SAMPSON, Plaintiff seeks all information related to that change in employment.</w:t>
      </w:r>
      <w:r w:rsidR="00045D39">
        <w:t xml:space="preserve"> (Appendix of Records Sought, No. 5).</w:t>
      </w:r>
      <w:r w:rsidR="00627E9A">
        <w:t xml:space="preserve"> </w:t>
      </w:r>
    </w:p>
    <w:p w14:paraId="26EDC1C1" w14:textId="3714C32F" w:rsidR="00C32723" w:rsidRDefault="000979F0" w:rsidP="000979F0">
      <w:pPr>
        <w:tabs>
          <w:tab w:val="left" w:pos="720"/>
          <w:tab w:val="left" w:pos="1440"/>
          <w:tab w:val="left" w:pos="2040"/>
          <w:tab w:val="left" w:pos="2880"/>
          <w:tab w:val="left" w:pos="3600"/>
        </w:tabs>
        <w:spacing w:line="480" w:lineRule="exact"/>
      </w:pPr>
      <w:r>
        <w:tab/>
      </w:r>
      <w:bookmarkStart w:id="6" w:name="_Hlk112252855"/>
      <w:r w:rsidR="00E30FE3">
        <w:t>G</w:t>
      </w:r>
      <w:r>
        <w:t>ood cause exists for compelling disclosure of all information in this request because the information is “material” to the issues to be tried, and Plaintiff has a “reasonable belief that the governmental agency has custody and control of the records or information from the records.” (</w:t>
      </w:r>
      <w:r w:rsidR="00E30FE3">
        <w:t xml:space="preserve">See </w:t>
      </w:r>
      <w:r>
        <w:t xml:space="preserve">Gilliland declaration, ¶ </w:t>
      </w:r>
      <w:r w:rsidR="00CB020B">
        <w:t>6</w:t>
      </w:r>
      <w:r>
        <w:t xml:space="preserve">; </w:t>
      </w:r>
      <w:r w:rsidRPr="00F77FBE">
        <w:rPr>
          <w:i/>
          <w:iCs/>
        </w:rPr>
        <w:t>City of Santa Cruz</w:t>
      </w:r>
      <w:r w:rsidRPr="00C60B6A">
        <w:rPr>
          <w:i/>
          <w:iCs/>
        </w:rPr>
        <w:t>,</w:t>
      </w:r>
      <w:r>
        <w:t xml:space="preserve"> </w:t>
      </w:r>
      <w:r w:rsidR="00C60B6A" w:rsidRPr="00C60B6A">
        <w:rPr>
          <w:i/>
          <w:iCs/>
        </w:rPr>
        <w:t>supra,</w:t>
      </w:r>
      <w:r w:rsidR="00C60B6A">
        <w:t xml:space="preserve"> </w:t>
      </w:r>
      <w:r>
        <w:t xml:space="preserve">49 Cal.3d at 90). “Information is ‘material’ if it ‘will facilitate the ascertainment of the facts and a fair trial.’” </w:t>
      </w:r>
      <w:r w:rsidRPr="00F77FBE">
        <w:rPr>
          <w:i/>
          <w:iCs/>
        </w:rPr>
        <w:t>Haggerty</w:t>
      </w:r>
      <w:r w:rsidR="00C60B6A" w:rsidRPr="00C60B6A">
        <w:rPr>
          <w:i/>
          <w:iCs/>
        </w:rPr>
        <w:t>,</w:t>
      </w:r>
      <w:r w:rsidR="00C60B6A">
        <w:rPr>
          <w:i/>
          <w:iCs/>
        </w:rPr>
        <w:t xml:space="preserve"> supra</w:t>
      </w:r>
      <w:r w:rsidR="00C60B6A" w:rsidRPr="00C60B6A">
        <w:t>,</w:t>
      </w:r>
      <w:r>
        <w:t xml:space="preserve"> 117 Cal.App4th </w:t>
      </w:r>
      <w:r w:rsidR="00C60B6A">
        <w:t>at</w:t>
      </w:r>
      <w:r>
        <w:t xml:space="preserve"> 1086. </w:t>
      </w:r>
      <w:bookmarkStart w:id="7" w:name="_Hlk112243290"/>
      <w:r w:rsidR="00C32723">
        <w:t xml:space="preserve">Under the </w:t>
      </w:r>
      <w:r w:rsidR="00C32723" w:rsidRPr="00AC5E47">
        <w:rPr>
          <w:i/>
          <w:iCs/>
        </w:rPr>
        <w:t>Pitchess</w:t>
      </w:r>
      <w:r w:rsidR="00C32723">
        <w:t xml:space="preserve"> statutes, relevant information “is not limited to facts that may be admissible at </w:t>
      </w:r>
      <w:proofErr w:type="gramStart"/>
      <w:r w:rsidR="00C32723">
        <w:t>trial, but</w:t>
      </w:r>
      <w:proofErr w:type="gramEnd"/>
      <w:r w:rsidR="00C32723">
        <w:t xml:space="preserve"> may include facts that could lead to the discovery of admissible evidence.</w:t>
      </w:r>
      <w:r w:rsidR="00C60B6A">
        <w:t>”</w:t>
      </w:r>
      <w:r w:rsidR="00C32723">
        <w:t xml:space="preserve"> </w:t>
      </w:r>
      <w:r w:rsidR="00C32723" w:rsidRPr="00C32723">
        <w:rPr>
          <w:i/>
          <w:iCs/>
        </w:rPr>
        <w:t>Haggerty</w:t>
      </w:r>
      <w:r w:rsidR="00C32723">
        <w:t xml:space="preserve">, </w:t>
      </w:r>
      <w:r w:rsidR="00C32723" w:rsidRPr="00C32723">
        <w:rPr>
          <w:i/>
          <w:iCs/>
        </w:rPr>
        <w:t>supra</w:t>
      </w:r>
      <w:r w:rsidR="00C32723">
        <w:t>, 117 Cal.App.4</w:t>
      </w:r>
      <w:r w:rsidR="00C32723" w:rsidRPr="00C32723">
        <w:rPr>
          <w:vertAlign w:val="superscript"/>
        </w:rPr>
        <w:t>th</w:t>
      </w:r>
      <w:r w:rsidR="00C32723">
        <w:t xml:space="preserve"> at 1087. </w:t>
      </w:r>
      <w:bookmarkEnd w:id="6"/>
    </w:p>
    <w:p w14:paraId="788C805B" w14:textId="2AEA9CC7" w:rsidR="000979F0" w:rsidRDefault="00C32723" w:rsidP="000979F0">
      <w:pPr>
        <w:tabs>
          <w:tab w:val="left" w:pos="720"/>
          <w:tab w:val="left" w:pos="1440"/>
          <w:tab w:val="left" w:pos="2040"/>
          <w:tab w:val="left" w:pos="2880"/>
          <w:tab w:val="left" w:pos="3600"/>
        </w:tabs>
        <w:spacing w:line="480" w:lineRule="exact"/>
        <w:rPr>
          <w:lang w:val="en-CA"/>
        </w:rPr>
      </w:pPr>
      <w:r>
        <w:tab/>
      </w:r>
      <w:r w:rsidR="000979F0">
        <w:t xml:space="preserve">Plaintiff’s first cause of action alleges excessive force under Civil Code section 52.1. “The elements of the excessive force claim under § 52.1 are the same as under § 1983.” </w:t>
      </w:r>
      <w:r w:rsidR="000979F0" w:rsidRPr="00A975CD">
        <w:rPr>
          <w:i/>
          <w:iCs/>
        </w:rPr>
        <w:t>Chaudhry v. City of Los Angeles</w:t>
      </w:r>
      <w:r w:rsidR="000979F0">
        <w:t xml:space="preserve"> (</w:t>
      </w:r>
      <w:r w:rsidR="00C60B6A">
        <w:t>9</w:t>
      </w:r>
      <w:r w:rsidR="00C60B6A" w:rsidRPr="00C60B6A">
        <w:rPr>
          <w:vertAlign w:val="superscript"/>
        </w:rPr>
        <w:t>th</w:t>
      </w:r>
      <w:r w:rsidR="00C60B6A">
        <w:t xml:space="preserve"> Cir. </w:t>
      </w:r>
      <w:r w:rsidR="000979F0">
        <w:t xml:space="preserve">2017) F.3d 1096, 1105. According to Sergeant </w:t>
      </w:r>
      <w:proofErr w:type="spellStart"/>
      <w:r w:rsidR="000979F0">
        <w:t>Deterding’s</w:t>
      </w:r>
      <w:proofErr w:type="spellEnd"/>
      <w:r w:rsidR="000979F0">
        <w:t xml:space="preserve"> admissions against the interests of SACRAMENTO COUNTY, an administrative investigation was performed, and Deputy </w:t>
      </w:r>
      <w:proofErr w:type="spellStart"/>
      <w:r w:rsidR="000979F0">
        <w:t>WRIGHT’s</w:t>
      </w:r>
      <w:proofErr w:type="spellEnd"/>
      <w:r w:rsidR="000979F0">
        <w:t xml:space="preserve"> actions were “deemed an inappropriate and </w:t>
      </w:r>
      <w:r w:rsidR="000979F0" w:rsidRPr="00C60B6A">
        <w:rPr>
          <w:i/>
          <w:iCs/>
        </w:rPr>
        <w:t>excessive use of force</w:t>
      </w:r>
      <w:r w:rsidR="000979F0">
        <w:t xml:space="preserve"> at the conclusion of the investigation.” </w:t>
      </w:r>
      <w:r w:rsidR="000979F0" w:rsidRPr="001413F1">
        <w:rPr>
          <w:lang w:val="en-CA"/>
        </w:rPr>
        <w:t xml:space="preserve">(Gilliland declaration, ¶ </w:t>
      </w:r>
      <w:r w:rsidR="00CB020B">
        <w:rPr>
          <w:lang w:val="en-CA"/>
        </w:rPr>
        <w:t>4</w:t>
      </w:r>
      <w:r w:rsidR="00C60B6A">
        <w:rPr>
          <w:lang w:val="en-CA"/>
        </w:rPr>
        <w:t>) (emphasis added)</w:t>
      </w:r>
      <w:r w:rsidR="000979F0" w:rsidRPr="001413F1">
        <w:rPr>
          <w:lang w:val="en-CA"/>
        </w:rPr>
        <w:t>.</w:t>
      </w:r>
      <w:r w:rsidR="000979F0">
        <w:rPr>
          <w:lang w:val="en-CA"/>
        </w:rPr>
        <w:t xml:space="preserve"> Therefore, ordering production of th</w:t>
      </w:r>
      <w:r w:rsidR="00E30FE3">
        <w:rPr>
          <w:lang w:val="en-CA"/>
        </w:rPr>
        <w:t>e</w:t>
      </w:r>
      <w:r w:rsidR="000979F0">
        <w:rPr>
          <w:lang w:val="en-CA"/>
        </w:rPr>
        <w:t xml:space="preserve"> information</w:t>
      </w:r>
      <w:r w:rsidR="00E30FE3">
        <w:rPr>
          <w:lang w:val="en-CA"/>
        </w:rPr>
        <w:t xml:space="preserve"> set forth in the Appendix of Records Sought</w:t>
      </w:r>
      <w:r w:rsidR="00CB020B">
        <w:rPr>
          <w:lang w:val="en-CA"/>
        </w:rPr>
        <w:t>, No’s 1-</w:t>
      </w:r>
      <w:r>
        <w:rPr>
          <w:lang w:val="en-CA"/>
        </w:rPr>
        <w:t>5</w:t>
      </w:r>
      <w:r w:rsidR="000979F0">
        <w:rPr>
          <w:lang w:val="en-CA"/>
        </w:rPr>
        <w:t xml:space="preserve"> “will facilitate the ascertainment of the facts and a fair trial” because SACRAMENTO COUNTY has already admitted the element of this claim. Plaintiff simply seeks the documentary evidence underlying SACRAMENTO </w:t>
      </w:r>
      <w:proofErr w:type="spellStart"/>
      <w:r w:rsidR="000979F0">
        <w:rPr>
          <w:lang w:val="en-CA"/>
        </w:rPr>
        <w:t>COUNTY’s</w:t>
      </w:r>
      <w:proofErr w:type="spellEnd"/>
      <w:r w:rsidR="000979F0">
        <w:rPr>
          <w:lang w:val="en-CA"/>
        </w:rPr>
        <w:t xml:space="preserve"> own admissions</w:t>
      </w:r>
      <w:r>
        <w:rPr>
          <w:lang w:val="en-CA"/>
        </w:rPr>
        <w:t xml:space="preserve"> </w:t>
      </w:r>
      <w:r>
        <w:rPr>
          <w:lang w:val="en-CA"/>
        </w:rPr>
        <w:lastRenderedPageBreak/>
        <w:t>which is certainly in their possession</w:t>
      </w:r>
      <w:r w:rsidR="000979F0">
        <w:rPr>
          <w:lang w:val="en-CA"/>
        </w:rPr>
        <w:t>.</w:t>
      </w:r>
      <w:r w:rsidR="00E30FE3">
        <w:rPr>
          <w:lang w:val="en-CA"/>
        </w:rPr>
        <w:t xml:space="preserve"> </w:t>
      </w:r>
      <w:r w:rsidR="00E30FE3" w:rsidRPr="001413F1">
        <w:rPr>
          <w:lang w:val="en-CA"/>
        </w:rPr>
        <w:t xml:space="preserve">(Gilliland declaration, ¶ </w:t>
      </w:r>
      <w:r w:rsidR="00CB020B">
        <w:rPr>
          <w:lang w:val="en-CA"/>
        </w:rPr>
        <w:t>6</w:t>
      </w:r>
      <w:r w:rsidR="00E30FE3" w:rsidRPr="001413F1">
        <w:rPr>
          <w:lang w:val="en-CA"/>
        </w:rPr>
        <w:t>).</w:t>
      </w:r>
    </w:p>
    <w:bookmarkEnd w:id="7"/>
    <w:p w14:paraId="47E6D7CA" w14:textId="5802A685" w:rsidR="00E30FE3" w:rsidRPr="00E30FE3" w:rsidRDefault="00E30FE3" w:rsidP="00E30FE3">
      <w:pPr>
        <w:pStyle w:val="ListParagraph"/>
        <w:numPr>
          <w:ilvl w:val="0"/>
          <w:numId w:val="10"/>
        </w:numPr>
        <w:tabs>
          <w:tab w:val="left" w:pos="720"/>
          <w:tab w:val="left" w:pos="1440"/>
          <w:tab w:val="left" w:pos="2040"/>
          <w:tab w:val="left" w:pos="2880"/>
          <w:tab w:val="left" w:pos="3600"/>
        </w:tabs>
        <w:spacing w:line="480" w:lineRule="exact"/>
        <w:ind w:left="1440" w:hanging="720"/>
        <w:rPr>
          <w:b/>
          <w:bCs/>
          <w:lang w:val="en-CA"/>
        </w:rPr>
      </w:pPr>
      <w:r w:rsidRPr="00E30FE3">
        <w:rPr>
          <w:b/>
          <w:bCs/>
          <w:lang w:val="en-CA"/>
        </w:rPr>
        <w:t>The Internal Affairs Report Regarding This Incident</w:t>
      </w:r>
      <w:r w:rsidR="00ED5946">
        <w:rPr>
          <w:rStyle w:val="FootnoteReference"/>
          <w:b/>
          <w:bCs/>
          <w:lang w:val="en-CA"/>
        </w:rPr>
        <w:footnoteReference w:id="5"/>
      </w:r>
      <w:r w:rsidR="00ED5946">
        <w:rPr>
          <w:b/>
          <w:bCs/>
          <w:lang w:val="en-CA"/>
        </w:rPr>
        <w:t xml:space="preserve"> (Appendix No. </w:t>
      </w:r>
      <w:r w:rsidR="0072494B">
        <w:rPr>
          <w:b/>
          <w:bCs/>
          <w:lang w:val="en-CA"/>
        </w:rPr>
        <w:t>6</w:t>
      </w:r>
      <w:r w:rsidR="00ED5946">
        <w:rPr>
          <w:b/>
          <w:bCs/>
          <w:lang w:val="en-CA"/>
        </w:rPr>
        <w:t>)</w:t>
      </w:r>
    </w:p>
    <w:p w14:paraId="55A5AD0A" w14:textId="2ECA2656" w:rsidR="00045D39" w:rsidRDefault="003F3047" w:rsidP="000979F0">
      <w:pPr>
        <w:tabs>
          <w:tab w:val="left" w:pos="720"/>
          <w:tab w:val="left" w:pos="1440"/>
          <w:tab w:val="left" w:pos="2040"/>
          <w:tab w:val="left" w:pos="2880"/>
          <w:tab w:val="left" w:pos="3600"/>
        </w:tabs>
        <w:spacing w:line="480" w:lineRule="exact"/>
        <w:rPr>
          <w:lang w:val="en-CA"/>
        </w:rPr>
      </w:pPr>
      <w:r>
        <w:rPr>
          <w:lang w:val="en-CA"/>
        </w:rPr>
        <w:tab/>
        <w:t xml:space="preserve">In </w:t>
      </w:r>
      <w:r w:rsidRPr="00ED5946">
        <w:rPr>
          <w:i/>
          <w:iCs/>
          <w:lang w:val="en-CA"/>
        </w:rPr>
        <w:t>Hag</w:t>
      </w:r>
      <w:r w:rsidR="003D079D">
        <w:rPr>
          <w:i/>
          <w:iCs/>
          <w:lang w:val="en-CA"/>
        </w:rPr>
        <w:t>g</w:t>
      </w:r>
      <w:r w:rsidRPr="00ED5946">
        <w:rPr>
          <w:i/>
          <w:iCs/>
          <w:lang w:val="en-CA"/>
        </w:rPr>
        <w:t>erty v. Superior Court</w:t>
      </w:r>
      <w:r>
        <w:rPr>
          <w:lang w:val="en-CA"/>
        </w:rPr>
        <w:t xml:space="preserve">, the court of appeal addressed a </w:t>
      </w:r>
      <w:r w:rsidRPr="0074584D">
        <w:rPr>
          <w:i/>
          <w:iCs/>
          <w:lang w:val="en-CA"/>
        </w:rPr>
        <w:t>Pitchess</w:t>
      </w:r>
      <w:r>
        <w:rPr>
          <w:lang w:val="en-CA"/>
        </w:rPr>
        <w:t xml:space="preserve"> motion seeking the internal affairs report in an excessive force case</w:t>
      </w:r>
      <w:bookmarkStart w:id="8" w:name="_Hlk112244190"/>
      <w:r>
        <w:rPr>
          <w:lang w:val="en-CA"/>
        </w:rPr>
        <w:t xml:space="preserve">. It held that “information contained in the Internal Affairs report is highly probative.” </w:t>
      </w:r>
      <w:bookmarkStart w:id="9" w:name="_Hlk112245411"/>
      <w:r w:rsidR="00CB020B">
        <w:t>(</w:t>
      </w:r>
      <w:r w:rsidR="00CB020B" w:rsidRPr="00F77FBE">
        <w:rPr>
          <w:i/>
          <w:iCs/>
        </w:rPr>
        <w:t>Haggerty</w:t>
      </w:r>
      <w:r w:rsidR="00CB020B">
        <w:rPr>
          <w:i/>
          <w:iCs/>
        </w:rPr>
        <w:t xml:space="preserve">, supra, </w:t>
      </w:r>
      <w:r w:rsidR="00CB020B">
        <w:t>117 Cal.App4th at 10</w:t>
      </w:r>
      <w:r w:rsidR="006A1242">
        <w:t>90</w:t>
      </w:r>
      <w:r w:rsidR="00CB020B">
        <w:t xml:space="preserve">). </w:t>
      </w:r>
      <w:bookmarkEnd w:id="9"/>
      <w:r>
        <w:rPr>
          <w:lang w:val="en-CA"/>
        </w:rPr>
        <w:t>The court continued, “Because of the direct re</w:t>
      </w:r>
      <w:r w:rsidR="0074584D">
        <w:rPr>
          <w:lang w:val="en-CA"/>
        </w:rPr>
        <w:t>leva</w:t>
      </w:r>
      <w:r>
        <w:rPr>
          <w:lang w:val="en-CA"/>
        </w:rPr>
        <w:t xml:space="preserve">nce of the information, the courts have generally recognized that the law enforcement records on the investigation at issue my be discoverable and have never imposed any special limitation on this discourse if the requested discovery otherwise meets the statutory criteria. </w:t>
      </w:r>
      <w:r w:rsidRPr="005D7E44">
        <w:rPr>
          <w:i/>
          <w:iCs/>
          <w:lang w:val="en-CA"/>
        </w:rPr>
        <w:t>Id</w:t>
      </w:r>
      <w:r>
        <w:rPr>
          <w:lang w:val="en-CA"/>
        </w:rPr>
        <w:t xml:space="preserve">. </w:t>
      </w:r>
      <w:r>
        <w:t>(</w:t>
      </w:r>
      <w:r>
        <w:rPr>
          <w:i/>
          <w:iCs/>
        </w:rPr>
        <w:t>Citing Robinson v. Superior Cour</w:t>
      </w:r>
      <w:r w:rsidR="00ED5946">
        <w:rPr>
          <w:i/>
          <w:iCs/>
        </w:rPr>
        <w:t xml:space="preserve">t </w:t>
      </w:r>
      <w:r w:rsidR="00ED5946" w:rsidRPr="00ED5946">
        <w:t xml:space="preserve">(1978) </w:t>
      </w:r>
      <w:r w:rsidRPr="00ED5946">
        <w:t>76 Cal.App.3d</w:t>
      </w:r>
      <w:r w:rsidR="00ED5946" w:rsidRPr="00ED5946">
        <w:t xml:space="preserve"> 968,</w:t>
      </w:r>
      <w:r w:rsidRPr="00ED5946">
        <w:t xml:space="preserve"> 978)</w:t>
      </w:r>
      <w:r w:rsidR="00ED5946">
        <w:t xml:space="preserve"> (noting that “relevancy of an investigation of the incident that is the basis for the lawsuit is ‘self-evident’”). </w:t>
      </w:r>
      <w:r w:rsidR="00C60B6A">
        <w:t>Therefore</w:t>
      </w:r>
      <w:r w:rsidR="00ED5946">
        <w:t xml:space="preserve">, </w:t>
      </w:r>
      <w:r w:rsidR="00ED5946">
        <w:rPr>
          <w:lang w:val="en-CA"/>
        </w:rPr>
        <w:t xml:space="preserve">“good cause” exists </w:t>
      </w:r>
      <w:proofErr w:type="gramStart"/>
      <w:r w:rsidR="00ED5946">
        <w:rPr>
          <w:lang w:val="en-CA"/>
        </w:rPr>
        <w:t>for the production of</w:t>
      </w:r>
      <w:proofErr w:type="gramEnd"/>
      <w:r w:rsidR="00ED5946">
        <w:rPr>
          <w:lang w:val="en-CA"/>
        </w:rPr>
        <w:t xml:space="preserve"> these records</w:t>
      </w:r>
      <w:r w:rsidR="00C60B6A">
        <w:rPr>
          <w:lang w:val="en-CA"/>
        </w:rPr>
        <w:t xml:space="preserve"> which are in possession of SACRAMENTO COUNTY</w:t>
      </w:r>
      <w:r w:rsidR="00ED5946">
        <w:rPr>
          <w:lang w:val="en-CA"/>
        </w:rPr>
        <w:t>.</w:t>
      </w:r>
      <w:bookmarkEnd w:id="8"/>
      <w:r w:rsidR="00ED5946">
        <w:rPr>
          <w:lang w:val="en-CA"/>
        </w:rPr>
        <w:t xml:space="preserve"> (See Gilliland declaration, ¶</w:t>
      </w:r>
      <w:r w:rsidR="00E37489">
        <w:rPr>
          <w:lang w:val="en-CA"/>
        </w:rPr>
        <w:t xml:space="preserve"> 7</w:t>
      </w:r>
      <w:r w:rsidR="00ED5946">
        <w:rPr>
          <w:lang w:val="en-CA"/>
        </w:rPr>
        <w:t>).</w:t>
      </w:r>
    </w:p>
    <w:p w14:paraId="6855FF85" w14:textId="77777777" w:rsidR="00953F76" w:rsidRDefault="00953F76" w:rsidP="00953F76">
      <w:pPr>
        <w:pStyle w:val="ListParagraph"/>
        <w:tabs>
          <w:tab w:val="left" w:pos="720"/>
          <w:tab w:val="left" w:pos="1440"/>
          <w:tab w:val="left" w:pos="2040"/>
          <w:tab w:val="left" w:pos="2880"/>
          <w:tab w:val="left" w:pos="3600"/>
        </w:tabs>
        <w:ind w:left="1440"/>
        <w:rPr>
          <w:lang w:val="en-CA"/>
        </w:rPr>
      </w:pPr>
    </w:p>
    <w:p w14:paraId="7DD7DAB0" w14:textId="217A3528" w:rsidR="00EB3977" w:rsidRPr="00953F76" w:rsidRDefault="00EB3977" w:rsidP="00953F76">
      <w:pPr>
        <w:pStyle w:val="ListParagraph"/>
        <w:numPr>
          <w:ilvl w:val="0"/>
          <w:numId w:val="10"/>
        </w:numPr>
        <w:tabs>
          <w:tab w:val="left" w:pos="720"/>
          <w:tab w:val="left" w:pos="1440"/>
          <w:tab w:val="left" w:pos="2040"/>
          <w:tab w:val="left" w:pos="2880"/>
          <w:tab w:val="left" w:pos="3600"/>
        </w:tabs>
        <w:ind w:left="1440" w:hanging="720"/>
        <w:rPr>
          <w:b/>
          <w:bCs/>
          <w:lang w:val="en-CA"/>
        </w:rPr>
      </w:pPr>
      <w:r w:rsidRPr="00953F76">
        <w:rPr>
          <w:b/>
          <w:bCs/>
          <w:lang w:val="en-CA"/>
        </w:rPr>
        <w:t xml:space="preserve">All Records Involving Prior Complaints for Unnecessary and </w:t>
      </w:r>
    </w:p>
    <w:p w14:paraId="00AA740D" w14:textId="3B932B5E" w:rsidR="00C60B6A" w:rsidRDefault="00EB3977" w:rsidP="00953F76">
      <w:pPr>
        <w:pStyle w:val="ListParagraph"/>
        <w:tabs>
          <w:tab w:val="left" w:pos="720"/>
          <w:tab w:val="left" w:pos="1440"/>
          <w:tab w:val="left" w:pos="2040"/>
          <w:tab w:val="left" w:pos="2880"/>
          <w:tab w:val="left" w:pos="3600"/>
        </w:tabs>
        <w:ind w:left="1440"/>
        <w:rPr>
          <w:b/>
          <w:bCs/>
          <w:lang w:val="en-CA"/>
        </w:rPr>
      </w:pPr>
      <w:r w:rsidRPr="00953F76">
        <w:rPr>
          <w:b/>
          <w:bCs/>
          <w:lang w:val="en-CA"/>
        </w:rPr>
        <w:t xml:space="preserve">Excessive </w:t>
      </w:r>
      <w:r w:rsidR="009953AD">
        <w:rPr>
          <w:b/>
          <w:bCs/>
          <w:lang w:val="en-CA"/>
        </w:rPr>
        <w:t>Act</w:t>
      </w:r>
      <w:r w:rsidR="00AE6AA9">
        <w:rPr>
          <w:b/>
          <w:bCs/>
          <w:lang w:val="en-CA"/>
        </w:rPr>
        <w:t>s</w:t>
      </w:r>
      <w:r w:rsidR="009953AD">
        <w:rPr>
          <w:b/>
          <w:bCs/>
          <w:lang w:val="en-CA"/>
        </w:rPr>
        <w:t xml:space="preserve"> of Violence</w:t>
      </w:r>
      <w:r w:rsidRPr="00953F76">
        <w:rPr>
          <w:b/>
          <w:bCs/>
          <w:lang w:val="en-CA"/>
        </w:rPr>
        <w:t xml:space="preserve"> </w:t>
      </w:r>
      <w:r w:rsidR="00C60B6A">
        <w:rPr>
          <w:b/>
          <w:bCs/>
          <w:lang w:val="en-CA"/>
        </w:rPr>
        <w:t>and Acts of</w:t>
      </w:r>
      <w:r w:rsidRPr="00953F76">
        <w:rPr>
          <w:b/>
          <w:bCs/>
          <w:lang w:val="en-CA"/>
        </w:rPr>
        <w:t xml:space="preserve"> Racial Prejudice </w:t>
      </w:r>
    </w:p>
    <w:p w14:paraId="6FE159FF" w14:textId="4203B750" w:rsidR="007C3A89" w:rsidRPr="00C60B6A" w:rsidRDefault="00EB3977" w:rsidP="00C60B6A">
      <w:pPr>
        <w:pStyle w:val="ListParagraph"/>
        <w:tabs>
          <w:tab w:val="left" w:pos="720"/>
          <w:tab w:val="left" w:pos="1440"/>
          <w:tab w:val="left" w:pos="2040"/>
          <w:tab w:val="left" w:pos="2880"/>
          <w:tab w:val="left" w:pos="3600"/>
        </w:tabs>
        <w:ind w:left="1440"/>
        <w:rPr>
          <w:b/>
          <w:bCs/>
          <w:lang w:val="en-CA"/>
        </w:rPr>
      </w:pPr>
      <w:r w:rsidRPr="00953F76">
        <w:rPr>
          <w:b/>
          <w:bCs/>
          <w:lang w:val="en-CA"/>
        </w:rPr>
        <w:t xml:space="preserve">(Appendix No. </w:t>
      </w:r>
      <w:r w:rsidR="0092288B">
        <w:rPr>
          <w:b/>
          <w:bCs/>
          <w:lang w:val="en-CA"/>
        </w:rPr>
        <w:t>7</w:t>
      </w:r>
      <w:r w:rsidR="00953F76" w:rsidRPr="00953F76">
        <w:rPr>
          <w:b/>
          <w:bCs/>
          <w:lang w:val="en-CA"/>
        </w:rPr>
        <w:t>).</w:t>
      </w:r>
    </w:p>
    <w:p w14:paraId="33AF59C0" w14:textId="7EF274A6" w:rsidR="00045D39" w:rsidRDefault="007C3A89" w:rsidP="000979F0">
      <w:pPr>
        <w:tabs>
          <w:tab w:val="left" w:pos="720"/>
          <w:tab w:val="left" w:pos="1440"/>
          <w:tab w:val="left" w:pos="2040"/>
          <w:tab w:val="left" w:pos="2880"/>
          <w:tab w:val="left" w:pos="3600"/>
        </w:tabs>
        <w:spacing w:line="480" w:lineRule="exact"/>
        <w:rPr>
          <w:lang w:val="en-CA"/>
        </w:rPr>
      </w:pPr>
      <w:r>
        <w:rPr>
          <w:lang w:val="en-CA"/>
        </w:rPr>
        <w:tab/>
        <w:t xml:space="preserve">In </w:t>
      </w:r>
      <w:r w:rsidRPr="009953AD">
        <w:rPr>
          <w:i/>
          <w:iCs/>
          <w:lang w:val="en-CA"/>
        </w:rPr>
        <w:t>City of Santa Cruz v. Municipal Court</w:t>
      </w:r>
      <w:r>
        <w:rPr>
          <w:lang w:val="en-CA"/>
        </w:rPr>
        <w:t xml:space="preserve">, the California supreme court addressed a </w:t>
      </w:r>
      <w:r w:rsidRPr="009953AD">
        <w:rPr>
          <w:i/>
          <w:iCs/>
          <w:lang w:val="en-CA"/>
        </w:rPr>
        <w:t>Pitchess</w:t>
      </w:r>
      <w:r>
        <w:rPr>
          <w:lang w:val="en-CA"/>
        </w:rPr>
        <w:t xml:space="preserve"> request for </w:t>
      </w:r>
      <w:r w:rsidR="007F22C4">
        <w:rPr>
          <w:lang w:val="en-CA"/>
        </w:rPr>
        <w:t>prior</w:t>
      </w:r>
      <w:r w:rsidR="009953AD">
        <w:rPr>
          <w:lang w:val="en-CA"/>
        </w:rPr>
        <w:t xml:space="preserve"> complaints against the officers for unnecessary and excessive </w:t>
      </w:r>
      <w:r w:rsidR="007F22C4">
        <w:rPr>
          <w:lang w:val="en-CA"/>
        </w:rPr>
        <w:t>force.</w:t>
      </w:r>
      <w:r w:rsidR="009953AD">
        <w:rPr>
          <w:lang w:val="en-CA"/>
        </w:rPr>
        <w:t xml:space="preserve"> </w:t>
      </w:r>
      <w:r w:rsidR="009953AD" w:rsidRPr="00E50EF5">
        <w:rPr>
          <w:i/>
          <w:iCs/>
          <w:lang w:val="en-CA"/>
        </w:rPr>
        <w:t>City of Santa Cruz</w:t>
      </w:r>
      <w:r w:rsidR="006B4CE2">
        <w:rPr>
          <w:lang w:val="en-CA"/>
        </w:rPr>
        <w:t xml:space="preserve">, </w:t>
      </w:r>
      <w:r w:rsidR="006B4CE2" w:rsidRPr="00E50EF5">
        <w:rPr>
          <w:i/>
          <w:iCs/>
          <w:lang w:val="en-CA"/>
        </w:rPr>
        <w:t>supra</w:t>
      </w:r>
      <w:r w:rsidR="006B4CE2">
        <w:rPr>
          <w:lang w:val="en-CA"/>
        </w:rPr>
        <w:t>,</w:t>
      </w:r>
      <w:r w:rsidR="009953AD">
        <w:rPr>
          <w:lang w:val="en-CA"/>
        </w:rPr>
        <w:t xml:space="preserve"> </w:t>
      </w:r>
      <w:r w:rsidR="006B4CE2">
        <w:rPr>
          <w:lang w:val="en-CA"/>
        </w:rPr>
        <w:t xml:space="preserve">49 Cal.3d at </w:t>
      </w:r>
      <w:r w:rsidR="00E50EF5">
        <w:rPr>
          <w:lang w:val="en-CA"/>
        </w:rPr>
        <w:t xml:space="preserve">91. In opposition, the city argued that counsel’s “good cause” declaration was a mere “fishing expedition” because it was based on information and belief, not personal knowledge of prior complaints. </w:t>
      </w:r>
      <w:r w:rsidR="00E50EF5" w:rsidRPr="00E50EF5">
        <w:rPr>
          <w:i/>
          <w:iCs/>
          <w:lang w:val="en-CA"/>
        </w:rPr>
        <w:t>Id</w:t>
      </w:r>
      <w:r w:rsidR="00E50EF5">
        <w:rPr>
          <w:lang w:val="en-CA"/>
        </w:rPr>
        <w:t>.</w:t>
      </w:r>
    </w:p>
    <w:p w14:paraId="4F577EA5" w14:textId="77777777" w:rsidR="007F22C4" w:rsidRDefault="00E50EF5" w:rsidP="000979F0">
      <w:pPr>
        <w:tabs>
          <w:tab w:val="left" w:pos="720"/>
          <w:tab w:val="left" w:pos="1440"/>
          <w:tab w:val="left" w:pos="2040"/>
          <w:tab w:val="left" w:pos="2880"/>
          <w:tab w:val="left" w:pos="3600"/>
        </w:tabs>
        <w:spacing w:line="480" w:lineRule="exact"/>
        <w:rPr>
          <w:lang w:val="en-CA"/>
        </w:rPr>
      </w:pPr>
      <w:r>
        <w:rPr>
          <w:lang w:val="en-CA"/>
        </w:rPr>
        <w:tab/>
        <w:t xml:space="preserve">The supreme court rejected this argument. It noted that the legislature specifically discussed a “personal knowledge” requirement </w:t>
      </w:r>
      <w:r w:rsidR="00C83D7B">
        <w:rPr>
          <w:lang w:val="en-CA"/>
        </w:rPr>
        <w:t xml:space="preserve">and rejected it when passing section 1043. </w:t>
      </w:r>
      <w:r w:rsidR="00C83D7B" w:rsidRPr="00735AF4">
        <w:rPr>
          <w:i/>
          <w:iCs/>
          <w:lang w:val="en-CA"/>
        </w:rPr>
        <w:t>Id</w:t>
      </w:r>
      <w:r w:rsidR="00C83D7B">
        <w:rPr>
          <w:lang w:val="en-CA"/>
        </w:rPr>
        <w:t xml:space="preserve">. at </w:t>
      </w:r>
      <w:r w:rsidR="00735AF4">
        <w:rPr>
          <w:lang w:val="en-CA"/>
        </w:rPr>
        <w:t xml:space="preserve">89. </w:t>
      </w:r>
      <w:r w:rsidR="007F22C4">
        <w:rPr>
          <w:lang w:val="en-CA"/>
        </w:rPr>
        <w:t>Therefore, it reasoned,</w:t>
      </w:r>
      <w:r w:rsidR="00735AF4">
        <w:rPr>
          <w:lang w:val="en-CA"/>
        </w:rPr>
        <w:t xml:space="preserve"> a declaration based on information and belief is adequate </w:t>
      </w:r>
      <w:proofErr w:type="gramStart"/>
      <w:r w:rsidR="00735AF4">
        <w:rPr>
          <w:lang w:val="en-CA"/>
        </w:rPr>
        <w:t>as long as</w:t>
      </w:r>
      <w:proofErr w:type="gramEnd"/>
      <w:r w:rsidR="00735AF4">
        <w:rPr>
          <w:lang w:val="en-CA"/>
        </w:rPr>
        <w:t xml:space="preserve"> the “type” of records are adequately set forth. </w:t>
      </w:r>
      <w:r w:rsidR="00735AF4" w:rsidRPr="007F22C4">
        <w:rPr>
          <w:i/>
          <w:iCs/>
          <w:lang w:val="en-CA"/>
        </w:rPr>
        <w:t>Id</w:t>
      </w:r>
      <w:r w:rsidR="00735AF4">
        <w:rPr>
          <w:lang w:val="en-CA"/>
        </w:rPr>
        <w:t xml:space="preserve">. </w:t>
      </w:r>
      <w:r w:rsidR="007F22C4">
        <w:rPr>
          <w:lang w:val="en-CA"/>
        </w:rPr>
        <w:t xml:space="preserve">at 89-90. It held, </w:t>
      </w:r>
      <w:bookmarkStart w:id="10" w:name="_Hlk112246516"/>
      <w:r w:rsidR="007F22C4">
        <w:rPr>
          <w:lang w:val="en-CA"/>
        </w:rPr>
        <w:t xml:space="preserve">“Clearly, an affidavit which describes the information sought as consisting of prior ‘complaints of excessive force’ by </w:t>
      </w:r>
      <w:r w:rsidR="007F22C4">
        <w:rPr>
          <w:lang w:val="en-CA"/>
        </w:rPr>
        <w:lastRenderedPageBreak/>
        <w:t xml:space="preserve">specific officers . . . has specified a class, group, or ‘type’ of information within the plain meaning of the statute.” </w:t>
      </w:r>
      <w:r w:rsidR="007F22C4" w:rsidRPr="007F22C4">
        <w:rPr>
          <w:i/>
          <w:iCs/>
          <w:lang w:val="en-CA"/>
        </w:rPr>
        <w:t>Id</w:t>
      </w:r>
      <w:r w:rsidR="007F22C4">
        <w:rPr>
          <w:lang w:val="en-CA"/>
        </w:rPr>
        <w:t>. at 91.</w:t>
      </w:r>
      <w:bookmarkEnd w:id="10"/>
    </w:p>
    <w:p w14:paraId="15E5260D" w14:textId="12FB39FE" w:rsidR="00045D39" w:rsidRDefault="007F22C4" w:rsidP="000979F0">
      <w:pPr>
        <w:tabs>
          <w:tab w:val="left" w:pos="720"/>
          <w:tab w:val="left" w:pos="1440"/>
          <w:tab w:val="left" w:pos="2040"/>
          <w:tab w:val="left" w:pos="2880"/>
          <w:tab w:val="left" w:pos="3600"/>
        </w:tabs>
        <w:spacing w:line="480" w:lineRule="exact"/>
        <w:rPr>
          <w:lang w:val="en-CA"/>
        </w:rPr>
      </w:pPr>
      <w:r>
        <w:rPr>
          <w:lang w:val="en-CA"/>
        </w:rPr>
        <w:tab/>
        <w:t xml:space="preserve">In so doing, the supreme court noted the case of </w:t>
      </w:r>
      <w:proofErr w:type="gramStart"/>
      <w:r w:rsidRPr="00D2533E">
        <w:rPr>
          <w:i/>
          <w:iCs/>
          <w:lang w:val="en-CA"/>
        </w:rPr>
        <w:t>In</w:t>
      </w:r>
      <w:proofErr w:type="gramEnd"/>
      <w:r w:rsidRPr="00D2533E">
        <w:rPr>
          <w:i/>
          <w:iCs/>
          <w:lang w:val="en-CA"/>
        </w:rPr>
        <w:t xml:space="preserve"> re. Valerie E</w:t>
      </w:r>
      <w:r>
        <w:rPr>
          <w:lang w:val="en-CA"/>
        </w:rPr>
        <w:t xml:space="preserve">. In that case, the </w:t>
      </w:r>
      <w:r w:rsidRPr="00FD0301">
        <w:rPr>
          <w:i/>
          <w:iCs/>
          <w:lang w:val="en-CA"/>
        </w:rPr>
        <w:t>Pitchess</w:t>
      </w:r>
      <w:r>
        <w:rPr>
          <w:lang w:val="en-CA"/>
        </w:rPr>
        <w:t xml:space="preserve"> request was for “all records involving complaints against the officers for unnecessary and excessive acts of violence or racial prejudice.” </w:t>
      </w:r>
      <w:r w:rsidRPr="00D2533E">
        <w:rPr>
          <w:i/>
          <w:iCs/>
          <w:lang w:val="en-CA"/>
        </w:rPr>
        <w:t>In re. Valerie</w:t>
      </w:r>
      <w:r>
        <w:rPr>
          <w:lang w:val="en-CA"/>
        </w:rPr>
        <w:t xml:space="preserve"> </w:t>
      </w:r>
      <w:r w:rsidR="005710A4">
        <w:rPr>
          <w:lang w:val="en-CA"/>
        </w:rPr>
        <w:t>(1975) 50 Cal.App.3d 213</w:t>
      </w:r>
      <w:r w:rsidR="00D2533E">
        <w:rPr>
          <w:lang w:val="en-CA"/>
        </w:rPr>
        <w:t xml:space="preserve">, </w:t>
      </w:r>
      <w:r w:rsidR="00693E06">
        <w:rPr>
          <w:lang w:val="en-CA"/>
        </w:rPr>
        <w:t>2</w:t>
      </w:r>
      <w:r w:rsidR="00D2533E">
        <w:rPr>
          <w:lang w:val="en-CA"/>
        </w:rPr>
        <w:t xml:space="preserve">17. </w:t>
      </w:r>
      <w:r w:rsidR="00C60B6A">
        <w:rPr>
          <w:lang w:val="en-CA"/>
        </w:rPr>
        <w:t>Addressing this specific request, t</w:t>
      </w:r>
      <w:r w:rsidR="00D2533E">
        <w:rPr>
          <w:lang w:val="en-CA"/>
        </w:rPr>
        <w:t xml:space="preserve">he </w:t>
      </w:r>
      <w:r w:rsidR="00D2533E" w:rsidRPr="002040F7">
        <w:rPr>
          <w:i/>
          <w:iCs/>
          <w:lang w:val="en-CA"/>
        </w:rPr>
        <w:t>Valerie</w:t>
      </w:r>
      <w:r w:rsidR="00D2533E">
        <w:rPr>
          <w:lang w:val="en-CA"/>
        </w:rPr>
        <w:t xml:space="preserve"> court noted that this </w:t>
      </w:r>
      <w:bookmarkStart w:id="11" w:name="_Hlk112246643"/>
      <w:r w:rsidR="00D2533E">
        <w:rPr>
          <w:lang w:val="en-CA"/>
        </w:rPr>
        <w:t xml:space="preserve">“clearly specified the exact information sought, </w:t>
      </w:r>
      <w:proofErr w:type="gramStart"/>
      <w:r w:rsidR="00D2533E">
        <w:rPr>
          <w:lang w:val="en-CA"/>
        </w:rPr>
        <w:t>i.e.</w:t>
      </w:r>
      <w:proofErr w:type="gramEnd"/>
      <w:r w:rsidR="00D2533E">
        <w:rPr>
          <w:lang w:val="en-CA"/>
        </w:rPr>
        <w:t xml:space="preserve"> all information regarding citizen complaints for excessive force against he two police officers that arrested her. This was sufficient to justify discovery.” </w:t>
      </w:r>
      <w:r w:rsidR="00D2533E" w:rsidRPr="00693E06">
        <w:rPr>
          <w:i/>
          <w:iCs/>
          <w:lang w:val="en-CA"/>
        </w:rPr>
        <w:t>Id</w:t>
      </w:r>
      <w:r w:rsidR="00D2533E">
        <w:rPr>
          <w:lang w:val="en-CA"/>
        </w:rPr>
        <w:t>. at 218-219</w:t>
      </w:r>
      <w:bookmarkEnd w:id="11"/>
      <w:r w:rsidR="00D2533E">
        <w:rPr>
          <w:lang w:val="en-CA"/>
        </w:rPr>
        <w:t xml:space="preserve"> (quoted by </w:t>
      </w:r>
      <w:r w:rsidR="00D2533E" w:rsidRPr="00E50EF5">
        <w:rPr>
          <w:i/>
          <w:iCs/>
          <w:lang w:val="en-CA"/>
        </w:rPr>
        <w:t>City of Santa Cruz</w:t>
      </w:r>
      <w:r w:rsidR="00D2533E">
        <w:rPr>
          <w:lang w:val="en-CA"/>
        </w:rPr>
        <w:t xml:space="preserve">, </w:t>
      </w:r>
      <w:r w:rsidR="00D2533E" w:rsidRPr="00E50EF5">
        <w:rPr>
          <w:i/>
          <w:iCs/>
          <w:lang w:val="en-CA"/>
        </w:rPr>
        <w:t>supra</w:t>
      </w:r>
      <w:r w:rsidR="00D2533E">
        <w:rPr>
          <w:lang w:val="en-CA"/>
        </w:rPr>
        <w:t>, 49 Cal.3d at 92).</w:t>
      </w:r>
    </w:p>
    <w:p w14:paraId="733F4DAA" w14:textId="3B82304A" w:rsidR="00D33B53" w:rsidRDefault="00D2533E" w:rsidP="00D33B53">
      <w:pPr>
        <w:tabs>
          <w:tab w:val="left" w:pos="720"/>
          <w:tab w:val="left" w:pos="1440"/>
          <w:tab w:val="left" w:pos="2040"/>
          <w:tab w:val="left" w:pos="2880"/>
          <w:tab w:val="left" w:pos="3600"/>
        </w:tabs>
        <w:spacing w:line="480" w:lineRule="exact"/>
        <w:rPr>
          <w:lang w:val="en-CA"/>
        </w:rPr>
      </w:pPr>
      <w:r>
        <w:rPr>
          <w:lang w:val="en-CA"/>
        </w:rPr>
        <w:tab/>
        <w:t>Here, plaintiff</w:t>
      </w:r>
      <w:r w:rsidR="000534DA">
        <w:rPr>
          <w:lang w:val="en-CA"/>
        </w:rPr>
        <w:t xml:space="preserve">’s first cause of action is for excessive force. His fourth cause of action is brought under the Ralph Act for violence based on race. Plaintiff seeks, </w:t>
      </w:r>
      <w:r w:rsidR="0023386C">
        <w:rPr>
          <w:lang w:val="en-CA"/>
        </w:rPr>
        <w:t>pursuant to</w:t>
      </w:r>
      <w:r w:rsidR="000534DA">
        <w:rPr>
          <w:lang w:val="en-CA"/>
        </w:rPr>
        <w:t xml:space="preserve"> the </w:t>
      </w:r>
      <w:r w:rsidR="000534DA" w:rsidRPr="0023386C">
        <w:rPr>
          <w:i/>
          <w:iCs/>
          <w:lang w:val="en-CA"/>
        </w:rPr>
        <w:t>Valerie</w:t>
      </w:r>
      <w:r w:rsidR="000534DA">
        <w:rPr>
          <w:lang w:val="en-CA"/>
        </w:rPr>
        <w:t xml:space="preserve"> case, all records involving complaints against </w:t>
      </w:r>
      <w:r w:rsidR="0023386C">
        <w:rPr>
          <w:lang w:val="en-CA"/>
        </w:rPr>
        <w:t>Defendants MULLIN or WRIGHT</w:t>
      </w:r>
      <w:r w:rsidR="000534DA">
        <w:rPr>
          <w:lang w:val="en-CA"/>
        </w:rPr>
        <w:t xml:space="preserve"> for unnecessary and excessive acts of violence or racial prejudice.</w:t>
      </w:r>
      <w:r w:rsidR="00C60B6A">
        <w:rPr>
          <w:lang w:val="en-CA"/>
        </w:rPr>
        <w:t xml:space="preserve"> This information is material for the same reasons set forth in </w:t>
      </w:r>
      <w:r w:rsidR="00C60B6A" w:rsidRPr="00C60B6A">
        <w:rPr>
          <w:i/>
          <w:iCs/>
          <w:lang w:val="en-CA"/>
        </w:rPr>
        <w:t>Valerie</w:t>
      </w:r>
      <w:r w:rsidR="00C60B6A">
        <w:rPr>
          <w:lang w:val="en-CA"/>
        </w:rPr>
        <w:t xml:space="preserve">. </w:t>
      </w:r>
      <w:r w:rsidR="00693E06">
        <w:rPr>
          <w:lang w:val="en-CA"/>
        </w:rPr>
        <w:t xml:space="preserve"> </w:t>
      </w:r>
      <w:r w:rsidR="00693E06" w:rsidRPr="0023386C">
        <w:rPr>
          <w:i/>
          <w:iCs/>
          <w:lang w:val="en-CA"/>
        </w:rPr>
        <w:t>In re. Valerie</w:t>
      </w:r>
      <w:r w:rsidR="00693E06">
        <w:rPr>
          <w:lang w:val="en-CA"/>
        </w:rPr>
        <w:t xml:space="preserve">, </w:t>
      </w:r>
      <w:r w:rsidR="00693E06" w:rsidRPr="0023386C">
        <w:rPr>
          <w:i/>
          <w:iCs/>
          <w:lang w:val="en-CA"/>
        </w:rPr>
        <w:t>supra</w:t>
      </w:r>
      <w:r w:rsidR="00693E06">
        <w:rPr>
          <w:lang w:val="en-CA"/>
        </w:rPr>
        <w:t>, 50 Cal.App.3d at 21</w:t>
      </w:r>
      <w:r w:rsidR="00C60B6A">
        <w:rPr>
          <w:lang w:val="en-CA"/>
        </w:rPr>
        <w:t>8-219</w:t>
      </w:r>
      <w:r w:rsidR="00693E06">
        <w:rPr>
          <w:lang w:val="en-CA"/>
        </w:rPr>
        <w:t xml:space="preserve">. Therefore, good cause exists for production of these documents. (See Gilliland declaration, ¶ </w:t>
      </w:r>
      <w:r w:rsidR="00E37489">
        <w:rPr>
          <w:lang w:val="en-CA"/>
        </w:rPr>
        <w:t>8).</w:t>
      </w:r>
    </w:p>
    <w:p w14:paraId="24E12D03" w14:textId="4BE4110E" w:rsidR="0049488A" w:rsidRPr="00D33B53" w:rsidRDefault="0049488A" w:rsidP="00D33B53">
      <w:pPr>
        <w:tabs>
          <w:tab w:val="left" w:pos="720"/>
          <w:tab w:val="left" w:pos="1440"/>
          <w:tab w:val="left" w:pos="2040"/>
          <w:tab w:val="left" w:pos="2880"/>
          <w:tab w:val="left" w:pos="3600"/>
        </w:tabs>
        <w:spacing w:line="480" w:lineRule="exact"/>
        <w:rPr>
          <w:lang w:val="en-CA"/>
        </w:rPr>
      </w:pPr>
      <w:r>
        <w:rPr>
          <w:lang w:val="en-CA"/>
        </w:rPr>
        <w:tab/>
      </w:r>
      <w:r w:rsidRPr="005E0519">
        <w:rPr>
          <w:lang w:val="en-CA"/>
        </w:rPr>
        <w:t>In addition, there are generally three categories of evidence which make prior conduct by an officer discoverable. They are (1) evidence of character, habit, and custom, (2) evidence providing motive for, or disclosing a bias why, an officer would engage in illegal conduct, i.e., the use of excessive force, and (3) evidence used to impeach or attack credibility. Evidence code section 1105 permits the admissibility of character, habit and custom to prove conduct on a specified occasion in conformity with habit or custom. The California supreme court held that “it is undeniable that a witness</w:t>
      </w:r>
      <w:r>
        <w:rPr>
          <w:lang w:val="en-CA"/>
        </w:rPr>
        <w:t>’</w:t>
      </w:r>
      <w:r w:rsidRPr="005E0519">
        <w:rPr>
          <w:lang w:val="en-CA"/>
        </w:rPr>
        <w:t xml:space="preserve">s moral depravity of any kind has ‘some tendency in reason’ to shake one’s confidence in his honesty.” </w:t>
      </w:r>
      <w:r w:rsidRPr="005E0519">
        <w:rPr>
          <w:i/>
          <w:iCs/>
          <w:lang w:val="en-CA"/>
        </w:rPr>
        <w:t>People v. Wheeler</w:t>
      </w:r>
      <w:r w:rsidRPr="005E0519">
        <w:rPr>
          <w:lang w:val="en-CA"/>
        </w:rPr>
        <w:t xml:space="preserve"> (1992) 4Cal.4</w:t>
      </w:r>
      <w:r w:rsidRPr="005E0519">
        <w:rPr>
          <w:vertAlign w:val="superscript"/>
          <w:lang w:val="en-CA"/>
        </w:rPr>
        <w:t>th</w:t>
      </w:r>
      <w:r w:rsidRPr="005E0519">
        <w:rPr>
          <w:lang w:val="en-CA"/>
        </w:rPr>
        <w:t xml:space="preserve"> 284, 295. This permits discovery of evidence providing motive for, or disclosing a bias why, an officer would engage in illegal conduct, i.e., the use of excessive force. And finally, the California supreme court has held that “one legitimate goal of discovery is to obtain information for possible use to impeach or cross</w:t>
      </w:r>
      <w:r>
        <w:rPr>
          <w:lang w:val="en-CA"/>
        </w:rPr>
        <w:t>-</w:t>
      </w:r>
      <w:r w:rsidRPr="005E0519">
        <w:rPr>
          <w:lang w:val="en-CA"/>
        </w:rPr>
        <w:t>e</w:t>
      </w:r>
      <w:r>
        <w:rPr>
          <w:lang w:val="en-CA"/>
        </w:rPr>
        <w:t>x</w:t>
      </w:r>
      <w:r w:rsidRPr="005E0519">
        <w:rPr>
          <w:lang w:val="en-CA"/>
        </w:rPr>
        <w:t xml:space="preserve">amine an adverse witness.” </w:t>
      </w:r>
      <w:r w:rsidRPr="005E0519">
        <w:rPr>
          <w:i/>
          <w:iCs/>
          <w:lang w:val="en-CA"/>
        </w:rPr>
        <w:t xml:space="preserve">People v. </w:t>
      </w:r>
      <w:proofErr w:type="spellStart"/>
      <w:r w:rsidRPr="005E0519">
        <w:rPr>
          <w:i/>
          <w:iCs/>
          <w:lang w:val="en-CA"/>
        </w:rPr>
        <w:t>Memro</w:t>
      </w:r>
      <w:proofErr w:type="spellEnd"/>
      <w:r w:rsidRPr="005E0519">
        <w:rPr>
          <w:lang w:val="en-CA"/>
        </w:rPr>
        <w:t xml:space="preserve"> (1985) 38 Cal.3d 658, 677.</w:t>
      </w:r>
      <w:r>
        <w:rPr>
          <w:lang w:val="en-CA"/>
        </w:rPr>
        <w:t xml:space="preserve"> For these three reasons, evidence of prior actions by these officers is discoverable.</w:t>
      </w:r>
    </w:p>
    <w:p w14:paraId="01A9314C" w14:textId="19BABDCA" w:rsidR="00533CE1" w:rsidRPr="000979F0" w:rsidRDefault="00427565" w:rsidP="00533CE1">
      <w:pPr>
        <w:tabs>
          <w:tab w:val="left" w:pos="0"/>
          <w:tab w:val="left" w:pos="720"/>
          <w:tab w:val="left" w:pos="1440"/>
          <w:tab w:val="left" w:pos="2040"/>
          <w:tab w:val="left" w:pos="2880"/>
          <w:tab w:val="left" w:pos="3600"/>
        </w:tabs>
        <w:spacing w:line="480" w:lineRule="exact"/>
        <w:jc w:val="center"/>
        <w:rPr>
          <w:b/>
          <w:bCs/>
        </w:rPr>
      </w:pPr>
      <w:r>
        <w:rPr>
          <w:b/>
          <w:bCs/>
        </w:rPr>
        <w:lastRenderedPageBreak/>
        <w:t>VI</w:t>
      </w:r>
      <w:r w:rsidR="00533CE1" w:rsidRPr="000979F0">
        <w:rPr>
          <w:b/>
          <w:bCs/>
        </w:rPr>
        <w:t>.</w:t>
      </w:r>
    </w:p>
    <w:p w14:paraId="52D4ED13" w14:textId="3AB553E6" w:rsidR="00533CE1" w:rsidRPr="000979F0" w:rsidRDefault="00533CE1" w:rsidP="00533CE1">
      <w:pPr>
        <w:tabs>
          <w:tab w:val="left" w:pos="0"/>
          <w:tab w:val="left" w:pos="720"/>
          <w:tab w:val="left" w:pos="1440"/>
          <w:tab w:val="left" w:pos="2040"/>
          <w:tab w:val="left" w:pos="2880"/>
          <w:tab w:val="left" w:pos="3600"/>
        </w:tabs>
        <w:spacing w:line="480" w:lineRule="exact"/>
        <w:jc w:val="center"/>
        <w:rPr>
          <w:b/>
          <w:bCs/>
        </w:rPr>
      </w:pPr>
      <w:r>
        <w:rPr>
          <w:b/>
          <w:bCs/>
        </w:rPr>
        <w:t xml:space="preserve">NON-CONFIDENTIAL </w:t>
      </w:r>
      <w:r w:rsidRPr="000979F0">
        <w:rPr>
          <w:b/>
          <w:bCs/>
        </w:rPr>
        <w:t>INFORMATION SOUGHT</w:t>
      </w:r>
    </w:p>
    <w:p w14:paraId="107E0B79" w14:textId="2855FD0B" w:rsidR="00D33B53" w:rsidRPr="00D33B53" w:rsidRDefault="00D33B53" w:rsidP="00D33B53">
      <w:pPr>
        <w:pStyle w:val="ListParagraph"/>
        <w:numPr>
          <w:ilvl w:val="0"/>
          <w:numId w:val="13"/>
        </w:numPr>
        <w:tabs>
          <w:tab w:val="left" w:pos="720"/>
          <w:tab w:val="left" w:pos="1440"/>
          <w:tab w:val="left" w:pos="2040"/>
          <w:tab w:val="left" w:pos="2880"/>
          <w:tab w:val="left" w:pos="3600"/>
        </w:tabs>
        <w:spacing w:line="480" w:lineRule="exact"/>
        <w:ind w:left="1440" w:hanging="720"/>
        <w:rPr>
          <w:b/>
          <w:bCs/>
          <w:lang w:val="en-CA"/>
        </w:rPr>
      </w:pPr>
      <w:r w:rsidRPr="00D33B53">
        <w:rPr>
          <w:b/>
          <w:bCs/>
          <w:lang w:val="en-CA"/>
        </w:rPr>
        <w:t>Information Regarding Complaints of Excessive Force (Appendix</w:t>
      </w:r>
      <w:r w:rsidR="00555377">
        <w:rPr>
          <w:b/>
          <w:bCs/>
          <w:lang w:val="en-CA"/>
        </w:rPr>
        <w:t xml:space="preserve"> No. 8</w:t>
      </w:r>
      <w:r w:rsidRPr="00D33B53">
        <w:rPr>
          <w:b/>
          <w:bCs/>
          <w:lang w:val="en-CA"/>
        </w:rPr>
        <w:t>).</w:t>
      </w:r>
    </w:p>
    <w:p w14:paraId="4D20E404" w14:textId="2F1B623B" w:rsidR="00A314DF" w:rsidRDefault="00533CE1" w:rsidP="000979F0">
      <w:pPr>
        <w:tabs>
          <w:tab w:val="left" w:pos="720"/>
          <w:tab w:val="left" w:pos="1440"/>
          <w:tab w:val="left" w:pos="2040"/>
          <w:tab w:val="left" w:pos="2880"/>
          <w:tab w:val="left" w:pos="3600"/>
        </w:tabs>
        <w:spacing w:line="480" w:lineRule="exact"/>
        <w:rPr>
          <w:lang w:val="en-CA"/>
        </w:rPr>
      </w:pPr>
      <w:r>
        <w:rPr>
          <w:lang w:val="en-CA"/>
        </w:rPr>
        <w:tab/>
      </w:r>
      <w:r w:rsidR="00A314DF">
        <w:rPr>
          <w:lang w:val="en-CA"/>
        </w:rPr>
        <w:t xml:space="preserve">Penal Code section 832.7(b) states what information is considered non-confidential under the </w:t>
      </w:r>
      <w:r w:rsidR="00A314DF" w:rsidRPr="000449DA">
        <w:rPr>
          <w:i/>
          <w:iCs/>
          <w:lang w:val="en-CA"/>
        </w:rPr>
        <w:t>Pitchess</w:t>
      </w:r>
      <w:r w:rsidR="00A314DF">
        <w:rPr>
          <w:lang w:val="en-CA"/>
        </w:rPr>
        <w:t xml:space="preserve"> statutes. </w:t>
      </w:r>
      <w:bookmarkStart w:id="12" w:name="_Hlk112247085"/>
      <w:r w:rsidR="00A314DF">
        <w:rPr>
          <w:lang w:val="en-CA"/>
        </w:rPr>
        <w:t xml:space="preserve">One category of non-confidential information under the statute is information regarding “a sustained finding involving a complaint that alleges unreasonable or excessive force.” </w:t>
      </w:r>
      <w:bookmarkEnd w:id="12"/>
      <w:r w:rsidR="00230742">
        <w:rPr>
          <w:lang w:val="en-CA"/>
        </w:rPr>
        <w:t>Penal Code § 832.7(b)(1)(A)(iii). Therefore, Mr. SAMPSON seeks disclosure of all complaints against Defendants MULLIN and WRIGHT for which there was a sustained finding of excessive force.</w:t>
      </w:r>
      <w:r w:rsidR="00C60B6A">
        <w:rPr>
          <w:lang w:val="en-CA"/>
        </w:rPr>
        <w:t xml:space="preserve"> </w:t>
      </w:r>
      <w:r w:rsidR="00D33B53">
        <w:rPr>
          <w:lang w:val="en-CA"/>
        </w:rPr>
        <w:t>Although not required (because the information is</w:t>
      </w:r>
      <w:r w:rsidR="00C60B6A">
        <w:rPr>
          <w:lang w:val="en-CA"/>
        </w:rPr>
        <w:t xml:space="preserve"> </w:t>
      </w:r>
      <w:r w:rsidR="00D33B53">
        <w:rPr>
          <w:lang w:val="en-CA"/>
        </w:rPr>
        <w:t xml:space="preserve">not confidential), good cause exists </w:t>
      </w:r>
      <w:proofErr w:type="gramStart"/>
      <w:r w:rsidR="00D33B53">
        <w:rPr>
          <w:lang w:val="en-CA"/>
        </w:rPr>
        <w:t>for the production of</w:t>
      </w:r>
      <w:proofErr w:type="gramEnd"/>
      <w:r w:rsidR="00D33B53">
        <w:rPr>
          <w:lang w:val="en-CA"/>
        </w:rPr>
        <w:t xml:space="preserve"> these records. (See Gilliland declaration, ¶</w:t>
      </w:r>
      <w:r w:rsidR="00E37489">
        <w:rPr>
          <w:lang w:val="en-CA"/>
        </w:rPr>
        <w:t xml:space="preserve"> 9</w:t>
      </w:r>
      <w:r w:rsidR="00D33B53">
        <w:rPr>
          <w:lang w:val="en-CA"/>
        </w:rPr>
        <w:t>).</w:t>
      </w:r>
    </w:p>
    <w:p w14:paraId="1EB9C314" w14:textId="22A44252" w:rsidR="00D33B53" w:rsidRPr="00D33B53" w:rsidRDefault="00D33B53" w:rsidP="00D33B53">
      <w:pPr>
        <w:pStyle w:val="ListParagraph"/>
        <w:numPr>
          <w:ilvl w:val="0"/>
          <w:numId w:val="13"/>
        </w:numPr>
        <w:tabs>
          <w:tab w:val="left" w:pos="720"/>
          <w:tab w:val="left" w:pos="1440"/>
          <w:tab w:val="left" w:pos="2040"/>
          <w:tab w:val="left" w:pos="2880"/>
          <w:tab w:val="left" w:pos="3600"/>
        </w:tabs>
        <w:spacing w:line="480" w:lineRule="exact"/>
        <w:ind w:left="1440" w:hanging="720"/>
        <w:rPr>
          <w:b/>
          <w:bCs/>
          <w:lang w:val="en-CA"/>
        </w:rPr>
      </w:pPr>
      <w:r w:rsidRPr="00D33B53">
        <w:rPr>
          <w:b/>
          <w:bCs/>
          <w:lang w:val="en-CA"/>
        </w:rPr>
        <w:t xml:space="preserve">Dishonesty of an Officer in Reporting (Appendix </w:t>
      </w:r>
      <w:r w:rsidR="00C60B6A">
        <w:rPr>
          <w:b/>
          <w:bCs/>
          <w:lang w:val="en-CA"/>
        </w:rPr>
        <w:t>9</w:t>
      </w:r>
      <w:r w:rsidRPr="00D33B53">
        <w:rPr>
          <w:b/>
          <w:bCs/>
          <w:lang w:val="en-CA"/>
        </w:rPr>
        <w:t>).</w:t>
      </w:r>
    </w:p>
    <w:p w14:paraId="277F36A0" w14:textId="33ED01C4" w:rsidR="00D33B53" w:rsidRDefault="00D33B53" w:rsidP="00D33B53">
      <w:pPr>
        <w:tabs>
          <w:tab w:val="left" w:pos="720"/>
          <w:tab w:val="left" w:pos="1440"/>
          <w:tab w:val="left" w:pos="2040"/>
          <w:tab w:val="left" w:pos="2880"/>
          <w:tab w:val="left" w:pos="3600"/>
        </w:tabs>
        <w:spacing w:line="480" w:lineRule="exact"/>
        <w:rPr>
          <w:lang w:val="en-CA"/>
        </w:rPr>
      </w:pPr>
      <w:r>
        <w:rPr>
          <w:lang w:val="en-CA"/>
        </w:rPr>
        <w:tab/>
      </w:r>
      <w:bookmarkStart w:id="13" w:name="_Hlk112248083"/>
      <w:r>
        <w:rPr>
          <w:lang w:val="en-CA"/>
        </w:rPr>
        <w:t xml:space="preserve">Another category of information statutorily exempted as non-confidential is “Any record relating to an incident in which a sustained finding was made by any law enforcement agency or oversight agency involving dishonesty by a peace officer or custodial officer directly relating to the reporting, investigation, or prosecution of a crime, or directly relating to the reporting of, or investigation of misconduct by another peace officer or custodial officer, including but not limited to, false statements, filing false reports, destruction, falsifying, or concealing of evidence, or perjury.” </w:t>
      </w:r>
      <w:r w:rsidR="003010BC">
        <w:rPr>
          <w:lang w:val="en-CA"/>
        </w:rPr>
        <w:t>Penal Code § 823.7(b)</w:t>
      </w:r>
      <w:r w:rsidR="00EA1223">
        <w:rPr>
          <w:lang w:val="en-CA"/>
        </w:rPr>
        <w:t>(1)(C).</w:t>
      </w:r>
      <w:r w:rsidR="003010BC">
        <w:rPr>
          <w:lang w:val="en-CA"/>
        </w:rPr>
        <w:t xml:space="preserve"> </w:t>
      </w:r>
      <w:bookmarkEnd w:id="13"/>
      <w:r>
        <w:rPr>
          <w:lang w:val="en-CA"/>
        </w:rPr>
        <w:t xml:space="preserve">Therefore, plaintiff seeks all such information from both Defendant </w:t>
      </w:r>
      <w:proofErr w:type="spellStart"/>
      <w:r>
        <w:rPr>
          <w:lang w:val="en-CA"/>
        </w:rPr>
        <w:t>MULLIN’s</w:t>
      </w:r>
      <w:proofErr w:type="spellEnd"/>
      <w:r>
        <w:rPr>
          <w:lang w:val="en-CA"/>
        </w:rPr>
        <w:t xml:space="preserve"> and </w:t>
      </w:r>
      <w:proofErr w:type="spellStart"/>
      <w:r>
        <w:rPr>
          <w:lang w:val="en-CA"/>
        </w:rPr>
        <w:t>WRIGHT’s</w:t>
      </w:r>
      <w:proofErr w:type="spellEnd"/>
      <w:r>
        <w:rPr>
          <w:lang w:val="en-CA"/>
        </w:rPr>
        <w:t xml:space="preserve"> personnel files. Although not required (because the information is deemed not confidential), good cause exists </w:t>
      </w:r>
      <w:proofErr w:type="gramStart"/>
      <w:r>
        <w:rPr>
          <w:lang w:val="en-CA"/>
        </w:rPr>
        <w:t>for the production of</w:t>
      </w:r>
      <w:proofErr w:type="gramEnd"/>
      <w:r>
        <w:rPr>
          <w:lang w:val="en-CA"/>
        </w:rPr>
        <w:t xml:space="preserve"> these records. (See Gilliland declaration, ¶ </w:t>
      </w:r>
      <w:r w:rsidR="003E4D98">
        <w:rPr>
          <w:lang w:val="en-CA"/>
        </w:rPr>
        <w:t>10</w:t>
      </w:r>
      <w:r>
        <w:rPr>
          <w:lang w:val="en-CA"/>
        </w:rPr>
        <w:t>).</w:t>
      </w:r>
    </w:p>
    <w:p w14:paraId="2B081FD1" w14:textId="728CDAE1" w:rsidR="00EA1223" w:rsidRPr="00EA1223" w:rsidRDefault="00EA1223" w:rsidP="00EA1223">
      <w:pPr>
        <w:tabs>
          <w:tab w:val="left" w:pos="720"/>
          <w:tab w:val="left" w:pos="1440"/>
          <w:tab w:val="left" w:pos="2040"/>
          <w:tab w:val="left" w:pos="2880"/>
          <w:tab w:val="left" w:pos="3600"/>
        </w:tabs>
        <w:spacing w:line="480" w:lineRule="exact"/>
        <w:jc w:val="center"/>
        <w:rPr>
          <w:b/>
          <w:bCs/>
          <w:lang w:val="en-CA"/>
        </w:rPr>
      </w:pPr>
      <w:r w:rsidRPr="00EA1223">
        <w:rPr>
          <w:b/>
          <w:bCs/>
          <w:lang w:val="en-CA"/>
        </w:rPr>
        <w:t>V</w:t>
      </w:r>
      <w:r w:rsidR="00427565">
        <w:rPr>
          <w:b/>
          <w:bCs/>
          <w:lang w:val="en-CA"/>
        </w:rPr>
        <w:t>II</w:t>
      </w:r>
      <w:r w:rsidRPr="00EA1223">
        <w:rPr>
          <w:b/>
          <w:bCs/>
          <w:lang w:val="en-CA"/>
        </w:rPr>
        <w:t>.</w:t>
      </w:r>
    </w:p>
    <w:p w14:paraId="4C03E3FE" w14:textId="58AF1CB8" w:rsidR="00EA1223" w:rsidRPr="00EA1223" w:rsidRDefault="00EA1223" w:rsidP="00EA1223">
      <w:pPr>
        <w:tabs>
          <w:tab w:val="left" w:pos="720"/>
          <w:tab w:val="left" w:pos="1440"/>
          <w:tab w:val="left" w:pos="2040"/>
          <w:tab w:val="left" w:pos="2880"/>
          <w:tab w:val="left" w:pos="3600"/>
        </w:tabs>
        <w:spacing w:line="480" w:lineRule="exact"/>
        <w:jc w:val="center"/>
        <w:rPr>
          <w:b/>
          <w:bCs/>
          <w:lang w:val="en-CA"/>
        </w:rPr>
      </w:pPr>
      <w:r w:rsidRPr="00EA1223">
        <w:rPr>
          <w:b/>
          <w:bCs/>
          <w:lang w:val="en-CA"/>
        </w:rPr>
        <w:t>CONCLUSION</w:t>
      </w:r>
    </w:p>
    <w:p w14:paraId="50ED9A41" w14:textId="2A0AB4A2" w:rsidR="00EA1223" w:rsidRDefault="00EA1223" w:rsidP="00D33B53">
      <w:pPr>
        <w:tabs>
          <w:tab w:val="left" w:pos="720"/>
          <w:tab w:val="left" w:pos="1440"/>
          <w:tab w:val="left" w:pos="2040"/>
          <w:tab w:val="left" w:pos="2880"/>
          <w:tab w:val="left" w:pos="3600"/>
        </w:tabs>
        <w:spacing w:line="480" w:lineRule="exact"/>
        <w:rPr>
          <w:lang w:val="en-CA"/>
        </w:rPr>
      </w:pPr>
      <w:r>
        <w:rPr>
          <w:lang w:val="en-CA"/>
        </w:rPr>
        <w:tab/>
        <w:t xml:space="preserve">For the foregoing reasons, Plaintiff BRANDELL SAMPSON respectfully asserts that the documents set forth above and in the Appendix of documents sought be ordered produced to the court for an </w:t>
      </w:r>
      <w:proofErr w:type="gramStart"/>
      <w:r w:rsidRPr="00E37489">
        <w:rPr>
          <w:i/>
          <w:iCs/>
          <w:lang w:val="en-CA"/>
        </w:rPr>
        <w:t>in camera</w:t>
      </w:r>
      <w:proofErr w:type="gramEnd"/>
      <w:r>
        <w:rPr>
          <w:lang w:val="en-CA"/>
        </w:rPr>
        <w:t xml:space="preserve"> review and production to plaintiff’s counsel. </w:t>
      </w:r>
    </w:p>
    <w:p w14:paraId="3539EC07" w14:textId="3A9DA17C" w:rsidR="00045D39" w:rsidRPr="000979F0" w:rsidRDefault="00E37489" w:rsidP="000979F0">
      <w:pPr>
        <w:tabs>
          <w:tab w:val="left" w:pos="720"/>
          <w:tab w:val="left" w:pos="1440"/>
          <w:tab w:val="left" w:pos="2040"/>
          <w:tab w:val="left" w:pos="2880"/>
          <w:tab w:val="left" w:pos="3600"/>
        </w:tabs>
        <w:spacing w:line="480" w:lineRule="exact"/>
        <w:rPr>
          <w:b/>
          <w:bCs/>
          <w:lang w:val="en-CA"/>
        </w:rPr>
      </w:pPr>
      <w:r>
        <w:rPr>
          <w:b/>
          <w:bCs/>
          <w:lang w:val="en-CA"/>
        </w:rPr>
        <w:t>/ / /</w:t>
      </w:r>
    </w:p>
    <w:p w14:paraId="02328088" w14:textId="24F72A94" w:rsidR="00346CEE" w:rsidRPr="00213405" w:rsidRDefault="00E37489" w:rsidP="00EA6414">
      <w:pPr>
        <w:tabs>
          <w:tab w:val="left" w:pos="0"/>
          <w:tab w:val="left" w:pos="720"/>
          <w:tab w:val="left" w:pos="1440"/>
          <w:tab w:val="left" w:pos="2040"/>
          <w:tab w:val="left" w:pos="2880"/>
          <w:tab w:val="left" w:pos="3600"/>
        </w:tabs>
        <w:spacing w:line="480" w:lineRule="exact"/>
      </w:pPr>
      <w:r>
        <w:t>/ / /</w:t>
      </w:r>
    </w:p>
    <w:p w14:paraId="0AB057D9" w14:textId="46E03611" w:rsidR="00854B20" w:rsidRPr="004E7C5D" w:rsidRDefault="00854B20" w:rsidP="00854B20">
      <w:pPr>
        <w:pStyle w:val="20sp0"/>
        <w:rPr>
          <w:szCs w:val="24"/>
        </w:rPr>
      </w:pPr>
      <w:r w:rsidRPr="004E7C5D">
        <w:rPr>
          <w:szCs w:val="24"/>
        </w:rPr>
        <w:lastRenderedPageBreak/>
        <w:t xml:space="preserve">DATED:  </w:t>
      </w:r>
      <w:r w:rsidR="00EA1223">
        <w:rPr>
          <w:szCs w:val="24"/>
        </w:rPr>
        <w:t>August 2</w:t>
      </w:r>
      <w:r w:rsidR="000821C8">
        <w:rPr>
          <w:szCs w:val="24"/>
        </w:rPr>
        <w:t>9</w:t>
      </w:r>
      <w:r w:rsidR="002A5962">
        <w:rPr>
          <w:szCs w:val="24"/>
        </w:rPr>
        <w:t>, 202</w:t>
      </w:r>
      <w:r w:rsidR="00EA1223">
        <w:rPr>
          <w:szCs w:val="24"/>
        </w:rPr>
        <w:t>2</w:t>
      </w:r>
      <w:r w:rsidRPr="004E7C5D">
        <w:rPr>
          <w:szCs w:val="24"/>
        </w:rPr>
        <w:tab/>
      </w:r>
      <w:r w:rsidRPr="004E7C5D">
        <w:rPr>
          <w:szCs w:val="24"/>
        </w:rPr>
        <w:tab/>
      </w:r>
      <w:r w:rsidR="00EA1223">
        <w:rPr>
          <w:szCs w:val="24"/>
        </w:rPr>
        <w:tab/>
      </w:r>
      <w:r w:rsidRPr="004E7C5D">
        <w:rPr>
          <w:smallCaps/>
          <w:szCs w:val="24"/>
        </w:rPr>
        <w:t>The Gilliland Firm</w:t>
      </w:r>
    </w:p>
    <w:p w14:paraId="2A26C60C" w14:textId="77777777" w:rsidR="00854B20" w:rsidRPr="004E7C5D" w:rsidRDefault="00854B20" w:rsidP="00854B20">
      <w:pPr>
        <w:spacing w:line="480" w:lineRule="exact"/>
        <w:ind w:left="2160" w:hanging="2160"/>
        <w:rPr>
          <w:smallCaps/>
        </w:rPr>
      </w:pPr>
    </w:p>
    <w:p w14:paraId="2C888643" w14:textId="77777777" w:rsidR="00854B20" w:rsidRPr="004E7C5D" w:rsidRDefault="00854B20" w:rsidP="00854B20">
      <w:pPr>
        <w:spacing w:line="240" w:lineRule="auto"/>
        <w:ind w:left="2160" w:hanging="2160"/>
      </w:pPr>
      <w:r w:rsidRPr="004E7C5D">
        <w:rPr>
          <w:smallCaps/>
        </w:rPr>
        <w:tab/>
      </w:r>
      <w:r w:rsidRPr="004E7C5D">
        <w:rPr>
          <w:smallCaps/>
        </w:rPr>
        <w:tab/>
      </w:r>
      <w:r w:rsidRPr="004E7C5D">
        <w:rPr>
          <w:smallCaps/>
        </w:rPr>
        <w:tab/>
      </w:r>
      <w:r w:rsidRPr="004E7C5D">
        <w:rPr>
          <w:smallCaps/>
        </w:rPr>
        <w:tab/>
      </w:r>
      <w:r w:rsidRPr="004E7C5D">
        <w:t>s/______________________________</w:t>
      </w:r>
    </w:p>
    <w:p w14:paraId="67F78706" w14:textId="77777777" w:rsidR="00EA1223" w:rsidRDefault="00854B20" w:rsidP="00316671">
      <w:pPr>
        <w:ind w:left="2160" w:hanging="2160"/>
      </w:pPr>
      <w:r w:rsidRPr="004E7C5D">
        <w:tab/>
      </w:r>
      <w:r w:rsidRPr="004E7C5D">
        <w:tab/>
      </w:r>
      <w:r w:rsidRPr="004E7C5D">
        <w:tab/>
      </w:r>
      <w:r w:rsidRPr="004E7C5D">
        <w:tab/>
        <w:t>Douglas S. Gilliland, Esq.,</w:t>
      </w:r>
      <w:r w:rsidR="009F6F1B" w:rsidRPr="004E7C5D">
        <w:t xml:space="preserve"> attorneys</w:t>
      </w:r>
      <w:r w:rsidR="00EA1223">
        <w:t xml:space="preserve"> </w:t>
      </w:r>
    </w:p>
    <w:p w14:paraId="0C939242" w14:textId="0EFF01DF" w:rsidR="00854B20" w:rsidRPr="004E7C5D" w:rsidRDefault="00EA1223" w:rsidP="00EA1223">
      <w:pPr>
        <w:ind w:left="3600" w:firstLine="720"/>
      </w:pPr>
      <w:r>
        <w:t>for Plaintiff BRANDELL SAMPSON</w:t>
      </w:r>
    </w:p>
    <w:sectPr w:rsidR="00854B20" w:rsidRPr="004E7C5D" w:rsidSect="00A05FB7">
      <w:headerReference w:type="default" r:id="rId8"/>
      <w:footerReference w:type="default" r:id="rId9"/>
      <w:pgSz w:w="12240" w:h="15840" w:code="1"/>
      <w:pgMar w:top="-1080" w:right="864" w:bottom="-1152" w:left="2016"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19E0" w14:textId="77777777" w:rsidR="007778F7" w:rsidRDefault="007778F7">
      <w:pPr>
        <w:spacing w:line="240" w:lineRule="auto"/>
      </w:pPr>
      <w:r>
        <w:separator/>
      </w:r>
    </w:p>
  </w:endnote>
  <w:endnote w:type="continuationSeparator" w:id="0">
    <w:p w14:paraId="385CBA04" w14:textId="77777777" w:rsidR="007778F7" w:rsidRDefault="0077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chnical">
    <w:altName w:val="Cambria"/>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2978" w14:textId="77777777" w:rsidR="00ED07A5" w:rsidRDefault="00ED07A5" w:rsidP="00F44829">
    <w:pPr>
      <w:pStyle w:val="Footer"/>
      <w:pBdr>
        <w:bottom w:val="single" w:sz="4" w:space="1" w:color="auto"/>
      </w:pBdr>
      <w:jc w:val="center"/>
      <w:rPr>
        <w:noProof/>
        <w:sz w:val="22"/>
      </w:rPr>
    </w:pPr>
    <w:r w:rsidRPr="00B36118">
      <w:rPr>
        <w:noProof/>
        <w:sz w:val="22"/>
      </w:rPr>
      <w:fldChar w:fldCharType="begin"/>
    </w:r>
    <w:r w:rsidRPr="00B36118">
      <w:rPr>
        <w:noProof/>
        <w:sz w:val="22"/>
      </w:rPr>
      <w:instrText xml:space="preserve"> PAGE   \* MERGEFORMAT </w:instrText>
    </w:r>
    <w:r w:rsidRPr="00B36118">
      <w:rPr>
        <w:noProof/>
        <w:sz w:val="22"/>
      </w:rPr>
      <w:fldChar w:fldCharType="separate"/>
    </w:r>
    <w:r>
      <w:rPr>
        <w:noProof/>
        <w:sz w:val="22"/>
      </w:rPr>
      <w:t>2</w:t>
    </w:r>
    <w:r w:rsidRPr="00B36118">
      <w:rPr>
        <w:noProof/>
        <w:sz w:val="22"/>
      </w:rPr>
      <w:fldChar w:fldCharType="end"/>
    </w:r>
  </w:p>
  <w:p w14:paraId="60FB75C7" w14:textId="79BF33DB" w:rsidR="00ED07A5" w:rsidRDefault="004E42D6" w:rsidP="003B7D25">
    <w:pPr>
      <w:pStyle w:val="Footer"/>
      <w:jc w:val="right"/>
      <w:rPr>
        <w:noProof/>
        <w:sz w:val="22"/>
      </w:rPr>
    </w:pPr>
    <w:r>
      <w:rPr>
        <w:noProof/>
        <w:sz w:val="22"/>
      </w:rPr>
      <w:t>MEMORANDUM OF POINTS AND AUTHORITIES</w:t>
    </w:r>
  </w:p>
  <w:p w14:paraId="79F1C097" w14:textId="161707BB" w:rsidR="00A13BF1" w:rsidRDefault="00A13BF1" w:rsidP="003B7D25">
    <w:pPr>
      <w:pStyle w:val="Footer"/>
      <w:jc w:val="right"/>
      <w:rPr>
        <w:noProof/>
        <w:sz w:val="22"/>
      </w:rPr>
    </w:pPr>
    <w:r>
      <w:rPr>
        <w:noProof/>
        <w:sz w:val="22"/>
      </w:rPr>
      <w:t>Case No.</w:t>
    </w:r>
    <w:r w:rsidRPr="00A13BF1">
      <w:t xml:space="preserve"> </w:t>
    </w:r>
    <w:r>
      <w:t>34-2021-00297987</w:t>
    </w:r>
    <w:r>
      <w:rPr>
        <w:noProo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A8D5" w14:textId="77777777" w:rsidR="007778F7" w:rsidRDefault="007778F7">
      <w:pPr>
        <w:spacing w:line="240" w:lineRule="auto"/>
      </w:pPr>
      <w:r>
        <w:separator/>
      </w:r>
    </w:p>
  </w:footnote>
  <w:footnote w:type="continuationSeparator" w:id="0">
    <w:p w14:paraId="44A28F05" w14:textId="77777777" w:rsidR="007778F7" w:rsidRDefault="007778F7">
      <w:pPr>
        <w:spacing w:line="240" w:lineRule="auto"/>
      </w:pPr>
      <w:r>
        <w:continuationSeparator/>
      </w:r>
    </w:p>
  </w:footnote>
  <w:footnote w:id="1">
    <w:p w14:paraId="400B044D" w14:textId="54F0C137" w:rsidR="00AB1EDD" w:rsidRPr="00AB1EDD" w:rsidRDefault="00AB1EDD">
      <w:pPr>
        <w:pStyle w:val="FootnoteText"/>
        <w:rPr>
          <w:sz w:val="24"/>
          <w:szCs w:val="24"/>
        </w:rPr>
      </w:pPr>
      <w:r w:rsidRPr="00AB1EDD">
        <w:rPr>
          <w:rStyle w:val="FootnoteReference"/>
          <w:sz w:val="24"/>
          <w:szCs w:val="24"/>
        </w:rPr>
        <w:footnoteRef/>
      </w:r>
      <w:r w:rsidRPr="00AB1EDD">
        <w:rPr>
          <w:sz w:val="24"/>
          <w:szCs w:val="24"/>
        </w:rPr>
        <w:t xml:space="preserve"> Regardless, Deputy WRIGHT would later write in his incident report that Mr. SAMPSON removing his shoes and standing in his sock feet was a sign he </w:t>
      </w:r>
      <w:r w:rsidRPr="00AB1EDD">
        <w:rPr>
          <w:i/>
          <w:iCs/>
          <w:sz w:val="24"/>
          <w:szCs w:val="24"/>
        </w:rPr>
        <w:t>was</w:t>
      </w:r>
      <w:r w:rsidRPr="00AB1EDD">
        <w:rPr>
          <w:sz w:val="24"/>
          <w:szCs w:val="24"/>
        </w:rPr>
        <w:t xml:space="preserve"> going to run. Sergeant MULLIN wrote that it was a sign Mr. SAMPSON was going to fight them.</w:t>
      </w:r>
    </w:p>
  </w:footnote>
  <w:footnote w:id="2">
    <w:p w14:paraId="1609335A" w14:textId="31F1FB28" w:rsidR="00DB603C" w:rsidRDefault="00DB603C" w:rsidP="00DB603C">
      <w:pPr>
        <w:tabs>
          <w:tab w:val="left" w:pos="0"/>
          <w:tab w:val="left" w:pos="720"/>
          <w:tab w:val="left" w:pos="1440"/>
          <w:tab w:val="left" w:pos="2040"/>
          <w:tab w:val="left" w:pos="2880"/>
          <w:tab w:val="left" w:pos="3600"/>
        </w:tabs>
      </w:pPr>
      <w:r>
        <w:rPr>
          <w:rStyle w:val="FootnoteReference"/>
        </w:rPr>
        <w:footnoteRef/>
      </w:r>
      <w:r>
        <w:t xml:space="preserve"> Because the requesting party often does not know what documents exist, </w:t>
      </w:r>
      <w:r w:rsidRPr="006B7473">
        <w:rPr>
          <w:i/>
          <w:iCs/>
        </w:rPr>
        <w:t>a general description of categories of documents will suffice</w:t>
      </w:r>
      <w:r>
        <w:t xml:space="preserve">. </w:t>
      </w:r>
      <w:r w:rsidRPr="00740888">
        <w:rPr>
          <w:i/>
          <w:iCs/>
        </w:rPr>
        <w:t xml:space="preserve">City of Santa </w:t>
      </w:r>
      <w:r w:rsidRPr="00DD5428">
        <w:t>Cruz</w:t>
      </w:r>
      <w:r>
        <w:t xml:space="preserve">, </w:t>
      </w:r>
      <w:r w:rsidRPr="00E01BEB">
        <w:rPr>
          <w:i/>
          <w:iCs/>
        </w:rPr>
        <w:t>supra</w:t>
      </w:r>
      <w:r>
        <w:t xml:space="preserve">, </w:t>
      </w:r>
      <w:r w:rsidRPr="00DD5428">
        <w:t>49</w:t>
      </w:r>
      <w:r>
        <w:t xml:space="preserve"> Cal.3d at 90-91 (a request seeking “other complaints of excessive force” sufficiently describes the type of documents sought and meets the standard for good cause)</w:t>
      </w:r>
      <w:r w:rsidR="006B7473">
        <w:t xml:space="preserve"> (emphasis added)</w:t>
      </w:r>
      <w:r>
        <w:t xml:space="preserve">. </w:t>
      </w:r>
    </w:p>
    <w:p w14:paraId="7A03C7F4" w14:textId="77777777" w:rsidR="00DB603C" w:rsidRDefault="00DB603C" w:rsidP="00DB603C">
      <w:pPr>
        <w:pStyle w:val="FootnoteText"/>
      </w:pPr>
    </w:p>
  </w:footnote>
  <w:footnote w:id="3">
    <w:p w14:paraId="2DF1BAB3" w14:textId="56A7DB80" w:rsidR="00DB603C" w:rsidRPr="006055C9" w:rsidRDefault="00DB603C" w:rsidP="00DB603C">
      <w:pPr>
        <w:pStyle w:val="FootnoteText"/>
        <w:rPr>
          <w:sz w:val="24"/>
          <w:szCs w:val="24"/>
        </w:rPr>
      </w:pPr>
      <w:r w:rsidRPr="006055C9">
        <w:rPr>
          <w:rStyle w:val="FootnoteReference"/>
          <w:sz w:val="24"/>
          <w:szCs w:val="24"/>
        </w:rPr>
        <w:footnoteRef/>
      </w:r>
      <w:r w:rsidRPr="006055C9">
        <w:rPr>
          <w:sz w:val="24"/>
          <w:szCs w:val="24"/>
        </w:rPr>
        <w:t xml:space="preserve"> </w:t>
      </w:r>
      <w:r w:rsidRPr="006055C9">
        <w:rPr>
          <w:sz w:val="24"/>
          <w:szCs w:val="24"/>
          <w:lang w:val="en-CA"/>
        </w:rPr>
        <w:t>In 2004, California voters passed an initiative which amended the California constitution. It requires trial courts to “narrowly construe” statutes that limit public access to government information (</w:t>
      </w:r>
      <w:r>
        <w:rPr>
          <w:sz w:val="24"/>
          <w:szCs w:val="24"/>
          <w:lang w:val="en-CA"/>
        </w:rPr>
        <w:t xml:space="preserve">arguably </w:t>
      </w:r>
      <w:r w:rsidRPr="006055C9">
        <w:rPr>
          <w:sz w:val="24"/>
          <w:szCs w:val="24"/>
          <w:lang w:val="en-CA"/>
        </w:rPr>
        <w:t xml:space="preserve">the </w:t>
      </w:r>
      <w:r w:rsidRPr="006055C9">
        <w:rPr>
          <w:i/>
          <w:iCs/>
          <w:sz w:val="24"/>
          <w:szCs w:val="24"/>
          <w:lang w:val="en-CA"/>
        </w:rPr>
        <w:t>Pitchess</w:t>
      </w:r>
      <w:r w:rsidRPr="006055C9">
        <w:rPr>
          <w:sz w:val="24"/>
          <w:szCs w:val="24"/>
          <w:lang w:val="en-CA"/>
        </w:rPr>
        <w:t xml:space="preserve"> statutes). </w:t>
      </w:r>
      <w:r w:rsidRPr="006055C9">
        <w:rPr>
          <w:i/>
          <w:iCs/>
          <w:sz w:val="24"/>
          <w:szCs w:val="24"/>
          <w:lang w:val="en-CA"/>
        </w:rPr>
        <w:t>Long Beach Police Officers Association</w:t>
      </w:r>
      <w:r w:rsidRPr="006055C9">
        <w:rPr>
          <w:sz w:val="24"/>
          <w:szCs w:val="24"/>
          <w:lang w:val="en-CA"/>
        </w:rPr>
        <w:t xml:space="preserve">, </w:t>
      </w:r>
      <w:r w:rsidRPr="006055C9">
        <w:rPr>
          <w:i/>
          <w:iCs/>
          <w:sz w:val="24"/>
          <w:szCs w:val="24"/>
          <w:lang w:val="en-CA"/>
        </w:rPr>
        <w:t>supra</w:t>
      </w:r>
      <w:r w:rsidRPr="006055C9">
        <w:rPr>
          <w:sz w:val="24"/>
          <w:szCs w:val="24"/>
          <w:lang w:val="en-CA"/>
        </w:rPr>
        <w:t>, 59 Cal.4</w:t>
      </w:r>
      <w:r w:rsidRPr="006055C9">
        <w:rPr>
          <w:sz w:val="24"/>
          <w:szCs w:val="24"/>
          <w:vertAlign w:val="superscript"/>
          <w:lang w:val="en-CA"/>
        </w:rPr>
        <w:t>th</w:t>
      </w:r>
      <w:r w:rsidRPr="006055C9">
        <w:rPr>
          <w:sz w:val="24"/>
          <w:szCs w:val="24"/>
          <w:lang w:val="en-CA"/>
        </w:rPr>
        <w:t xml:space="preserve"> at 68 (citing </w:t>
      </w:r>
      <w:r w:rsidRPr="006055C9">
        <w:rPr>
          <w:smallCaps/>
          <w:sz w:val="24"/>
          <w:szCs w:val="24"/>
          <w:lang w:val="en-CA"/>
        </w:rPr>
        <w:t>Cal. Const</w:t>
      </w:r>
      <w:r w:rsidRPr="006055C9">
        <w:rPr>
          <w:sz w:val="24"/>
          <w:szCs w:val="24"/>
          <w:lang w:val="en-CA"/>
        </w:rPr>
        <w:t xml:space="preserve">., art. </w:t>
      </w:r>
      <w:r w:rsidRPr="006055C9">
        <w:rPr>
          <w:smallCaps/>
          <w:sz w:val="24"/>
          <w:szCs w:val="24"/>
          <w:lang w:val="en-CA"/>
        </w:rPr>
        <w:t>I</w:t>
      </w:r>
      <w:r w:rsidRPr="006055C9">
        <w:rPr>
          <w:sz w:val="24"/>
          <w:szCs w:val="24"/>
          <w:lang w:val="en-CA"/>
        </w:rPr>
        <w:t xml:space="preserve">, § 3, </w:t>
      </w:r>
      <w:proofErr w:type="spellStart"/>
      <w:r w:rsidRPr="006055C9">
        <w:rPr>
          <w:sz w:val="24"/>
          <w:szCs w:val="24"/>
          <w:lang w:val="en-CA"/>
        </w:rPr>
        <w:t>subd</w:t>
      </w:r>
      <w:proofErr w:type="spellEnd"/>
      <w:r w:rsidRPr="006055C9">
        <w:rPr>
          <w:sz w:val="24"/>
          <w:szCs w:val="24"/>
          <w:lang w:val="en-CA"/>
        </w:rPr>
        <w:t xml:space="preserve">. (b)(2)). However, </w:t>
      </w:r>
      <w:r w:rsidR="006B7473">
        <w:rPr>
          <w:sz w:val="24"/>
          <w:szCs w:val="24"/>
          <w:lang w:val="en-CA"/>
        </w:rPr>
        <w:t xml:space="preserve">this constitutional amendment, by its own terms, </w:t>
      </w:r>
      <w:r w:rsidRPr="006055C9">
        <w:rPr>
          <w:sz w:val="24"/>
          <w:szCs w:val="24"/>
          <w:lang w:val="en-CA"/>
        </w:rPr>
        <w:t xml:space="preserve">does not affect any statute regulating disclosure of information concerning “official performance or professional qualifications of a peace officer.” </w:t>
      </w:r>
      <w:r w:rsidRPr="006055C9">
        <w:rPr>
          <w:i/>
          <w:iCs/>
          <w:sz w:val="24"/>
          <w:szCs w:val="24"/>
          <w:lang w:val="en-CA"/>
        </w:rPr>
        <w:t>Id</w:t>
      </w:r>
      <w:r w:rsidRPr="006055C9">
        <w:rPr>
          <w:sz w:val="24"/>
          <w:szCs w:val="24"/>
          <w:lang w:val="en-CA"/>
        </w:rPr>
        <w:t xml:space="preserve">. Therefore, the oft cited rule of narrow construction is not applicable to </w:t>
      </w:r>
      <w:r>
        <w:rPr>
          <w:sz w:val="24"/>
          <w:szCs w:val="24"/>
          <w:lang w:val="en-CA"/>
        </w:rPr>
        <w:t xml:space="preserve">the </w:t>
      </w:r>
      <w:r w:rsidRPr="006055C9">
        <w:rPr>
          <w:i/>
          <w:iCs/>
          <w:sz w:val="24"/>
          <w:szCs w:val="24"/>
          <w:lang w:val="en-CA"/>
        </w:rPr>
        <w:t>Pitchess</w:t>
      </w:r>
      <w:r>
        <w:rPr>
          <w:sz w:val="24"/>
          <w:szCs w:val="24"/>
          <w:lang w:val="en-CA"/>
        </w:rPr>
        <w:t xml:space="preserve"> statutes nor </w:t>
      </w:r>
      <w:r w:rsidRPr="006055C9">
        <w:rPr>
          <w:sz w:val="24"/>
          <w:szCs w:val="24"/>
          <w:lang w:val="en-CA"/>
        </w:rPr>
        <w:t xml:space="preserve">this court’s </w:t>
      </w:r>
      <w:r w:rsidRPr="006055C9">
        <w:rPr>
          <w:i/>
          <w:iCs/>
          <w:sz w:val="24"/>
          <w:szCs w:val="24"/>
          <w:lang w:val="en-CA"/>
        </w:rPr>
        <w:t>Pitchess</w:t>
      </w:r>
      <w:r w:rsidRPr="006055C9">
        <w:rPr>
          <w:sz w:val="24"/>
          <w:szCs w:val="24"/>
          <w:lang w:val="en-CA"/>
        </w:rPr>
        <w:t xml:space="preserve"> analysis.</w:t>
      </w:r>
    </w:p>
  </w:footnote>
  <w:footnote w:id="4">
    <w:p w14:paraId="36087BBA" w14:textId="14916AB6" w:rsidR="00D9127C" w:rsidRPr="00D9127C" w:rsidRDefault="00D9127C">
      <w:pPr>
        <w:pStyle w:val="FootnoteText"/>
        <w:rPr>
          <w:sz w:val="24"/>
          <w:szCs w:val="24"/>
        </w:rPr>
      </w:pPr>
      <w:r w:rsidRPr="00D9127C">
        <w:rPr>
          <w:rStyle w:val="FootnoteReference"/>
          <w:sz w:val="24"/>
          <w:szCs w:val="24"/>
        </w:rPr>
        <w:footnoteRef/>
      </w:r>
      <w:r w:rsidRPr="00D9127C">
        <w:rPr>
          <w:sz w:val="24"/>
          <w:szCs w:val="24"/>
        </w:rPr>
        <w:t xml:space="preserve"> This </w:t>
      </w:r>
      <w:r w:rsidR="00C60B6A">
        <w:rPr>
          <w:sz w:val="24"/>
          <w:szCs w:val="24"/>
        </w:rPr>
        <w:t>clause</w:t>
      </w:r>
      <w:r w:rsidRPr="00D9127C">
        <w:rPr>
          <w:sz w:val="24"/>
          <w:szCs w:val="24"/>
        </w:rPr>
        <w:t xml:space="preserve"> applies to charges against an officer. It has been modified to seek records given to the district attorney for charges brought against Mr. SAMPSON due to the false arrest claim.</w:t>
      </w:r>
    </w:p>
  </w:footnote>
  <w:footnote w:id="5">
    <w:p w14:paraId="36ED5A7F" w14:textId="4C246D8F" w:rsidR="00ED5946" w:rsidRDefault="00ED5946">
      <w:pPr>
        <w:pStyle w:val="FootnoteText"/>
      </w:pPr>
      <w:r w:rsidRPr="0072494B">
        <w:rPr>
          <w:rStyle w:val="FootnoteReference"/>
          <w:sz w:val="24"/>
          <w:szCs w:val="24"/>
        </w:rPr>
        <w:footnoteRef/>
      </w:r>
      <w:r w:rsidRPr="0072494B">
        <w:rPr>
          <w:sz w:val="24"/>
          <w:szCs w:val="24"/>
        </w:rPr>
        <w:t xml:space="preserve"> Plaintiff understands that some</w:t>
      </w:r>
      <w:r w:rsidRPr="00857228">
        <w:rPr>
          <w:sz w:val="24"/>
          <w:szCs w:val="24"/>
        </w:rPr>
        <w:t xml:space="preserve"> </w:t>
      </w:r>
      <w:r w:rsidR="00C60B6A">
        <w:rPr>
          <w:sz w:val="24"/>
          <w:szCs w:val="24"/>
        </w:rPr>
        <w:t>these requests</w:t>
      </w:r>
      <w:r w:rsidRPr="00857228">
        <w:rPr>
          <w:sz w:val="24"/>
          <w:szCs w:val="24"/>
        </w:rPr>
        <w:t xml:space="preserve"> may be duplicative. </w:t>
      </w:r>
      <w:r>
        <w:rPr>
          <w:sz w:val="24"/>
          <w:szCs w:val="24"/>
        </w:rPr>
        <w:t xml:space="preserve">However, the relatively relaxed threshold for discovery under section 1043 is to </w:t>
      </w:r>
      <w:r w:rsidRPr="00857228">
        <w:rPr>
          <w:sz w:val="24"/>
          <w:szCs w:val="24"/>
        </w:rPr>
        <w:t>ensure that “all potentially relevant documents” are produced for the trial court to review.</w:t>
      </w:r>
      <w:r w:rsidRPr="00857228">
        <w:rPr>
          <w:rStyle w:val="FootnoteReference"/>
          <w:sz w:val="24"/>
          <w:szCs w:val="24"/>
          <w:lang w:val="en-CA"/>
        </w:rPr>
        <w:t xml:space="preserve"> </w:t>
      </w:r>
      <w:r w:rsidRPr="00857228">
        <w:rPr>
          <w:i/>
          <w:iCs/>
          <w:sz w:val="24"/>
          <w:szCs w:val="24"/>
        </w:rPr>
        <w:t>Warrick</w:t>
      </w:r>
      <w:r w:rsidRPr="00857228">
        <w:rPr>
          <w:sz w:val="24"/>
          <w:szCs w:val="24"/>
        </w:rPr>
        <w:t xml:space="preserve">, </w:t>
      </w:r>
      <w:r w:rsidRPr="00857228">
        <w:rPr>
          <w:i/>
          <w:iCs/>
          <w:sz w:val="24"/>
          <w:szCs w:val="24"/>
        </w:rPr>
        <w:t>supra</w:t>
      </w:r>
      <w:r w:rsidRPr="00857228">
        <w:rPr>
          <w:sz w:val="24"/>
          <w:szCs w:val="24"/>
        </w:rPr>
        <w:t>, 35 Cal.4</w:t>
      </w:r>
      <w:r w:rsidRPr="00857228">
        <w:rPr>
          <w:sz w:val="24"/>
          <w:szCs w:val="24"/>
          <w:vertAlign w:val="superscript"/>
        </w:rPr>
        <w:t>th</w:t>
      </w:r>
      <w:r w:rsidRPr="00857228">
        <w:rPr>
          <w:sz w:val="24"/>
          <w:szCs w:val="24"/>
        </w:rPr>
        <w:t xml:space="preserve"> at 1025-1026. </w:t>
      </w:r>
      <w:r>
        <w:rPr>
          <w:sz w:val="24"/>
          <w:szCs w:val="24"/>
        </w:rPr>
        <w:t>Plaintiff’s request</w:t>
      </w:r>
      <w:r w:rsidR="00C60B6A">
        <w:rPr>
          <w:sz w:val="24"/>
          <w:szCs w:val="24"/>
        </w:rPr>
        <w:t>s</w:t>
      </w:r>
      <w:r>
        <w:rPr>
          <w:sz w:val="24"/>
          <w:szCs w:val="24"/>
        </w:rPr>
        <w:t xml:space="preserve"> may </w:t>
      </w:r>
      <w:r w:rsidRPr="00C60B6A">
        <w:rPr>
          <w:sz w:val="24"/>
          <w:szCs w:val="24"/>
        </w:rPr>
        <w:t>be duplicative at times to ensure the trial court has all potentially relevant documents to review.</w:t>
      </w:r>
      <w:r w:rsidR="00C60B6A" w:rsidRPr="00C60B6A">
        <w:rPr>
          <w:sz w:val="24"/>
          <w:szCs w:val="24"/>
        </w:rPr>
        <w:t xml:space="preserve"> </w:t>
      </w:r>
      <w:r w:rsidR="00C60B6A" w:rsidRPr="00C60B6A">
        <w:rPr>
          <w:i/>
          <w:iCs/>
          <w:sz w:val="24"/>
          <w:szCs w:val="24"/>
        </w:rPr>
        <w:t>Warrick,</w:t>
      </w:r>
      <w:r w:rsidR="00C60B6A" w:rsidRPr="00C60B6A">
        <w:rPr>
          <w:sz w:val="24"/>
          <w:szCs w:val="24"/>
        </w:rPr>
        <w:t xml:space="preserve"> </w:t>
      </w:r>
      <w:r w:rsidR="00C60B6A" w:rsidRPr="00C60B6A">
        <w:rPr>
          <w:i/>
          <w:iCs/>
          <w:sz w:val="24"/>
          <w:szCs w:val="24"/>
        </w:rPr>
        <w:t>supra,</w:t>
      </w:r>
      <w:r w:rsidR="00C60B6A" w:rsidRPr="00C60B6A">
        <w:rPr>
          <w:sz w:val="24"/>
          <w:szCs w:val="24"/>
        </w:rPr>
        <w:t xml:space="preserve"> 35 Cal.4</w:t>
      </w:r>
      <w:r w:rsidR="00C60B6A" w:rsidRPr="00C60B6A">
        <w:rPr>
          <w:sz w:val="24"/>
          <w:szCs w:val="24"/>
          <w:vertAlign w:val="superscript"/>
        </w:rPr>
        <w:t>th</w:t>
      </w:r>
      <w:r w:rsidR="00C60B6A" w:rsidRPr="00C60B6A">
        <w:rPr>
          <w:sz w:val="24"/>
          <w:szCs w:val="24"/>
        </w:rPr>
        <w:t xml:space="preserve"> at 1016.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A57E" w14:textId="77777777" w:rsidR="00ED07A5" w:rsidRDefault="00ED07A5">
    <w:pPr>
      <w:pStyle w:val="Header"/>
    </w:pPr>
    <w:r>
      <w:rPr>
        <w:noProof/>
      </w:rPr>
      <mc:AlternateContent>
        <mc:Choice Requires="wps">
          <w:drawing>
            <wp:anchor distT="0" distB="0" distL="114300" distR="114300" simplePos="0" relativeHeight="251659776" behindDoc="0" locked="0" layoutInCell="1" allowOverlap="1" wp14:anchorId="0380B837" wp14:editId="7C27B599">
              <wp:simplePos x="0" y="0"/>
              <wp:positionH relativeFrom="column">
                <wp:posOffset>-1021080</wp:posOffset>
              </wp:positionH>
              <wp:positionV relativeFrom="paragraph">
                <wp:posOffset>3035300</wp:posOffset>
              </wp:positionV>
              <wp:extent cx="624840" cy="286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6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633F" w14:textId="77777777" w:rsidR="00ED07A5" w:rsidRPr="000D62B0" w:rsidRDefault="00ED07A5" w:rsidP="000D62B0">
                          <w:pPr>
                            <w:spacing w:after="120" w:line="240" w:lineRule="auto"/>
                            <w:jc w:val="center"/>
                            <w:rPr>
                              <w:smallCaps/>
                              <w:sz w:val="22"/>
                              <w:szCs w:val="22"/>
                            </w:rPr>
                          </w:pPr>
                          <w:r w:rsidRPr="000D62B0">
                            <w:rPr>
                              <w:smallCaps/>
                              <w:sz w:val="22"/>
                              <w:szCs w:val="22"/>
                            </w:rPr>
                            <w:t>The Gilliland Firm</w:t>
                          </w:r>
                        </w:p>
                        <w:p w14:paraId="6D7B33A3" w14:textId="77777777" w:rsidR="00ED07A5" w:rsidRPr="00E04E25" w:rsidRDefault="00ED07A5">
                          <w:pPr>
                            <w:spacing w:line="160" w:lineRule="exact"/>
                            <w:jc w:val="center"/>
                            <w:rPr>
                              <w:sz w:val="14"/>
                              <w:szCs w:val="14"/>
                            </w:rPr>
                          </w:pPr>
                          <w:r>
                            <w:rPr>
                              <w:sz w:val="14"/>
                              <w:szCs w:val="14"/>
                            </w:rPr>
                            <w:t>402 West Broadway, Suite 1760</w:t>
                          </w:r>
                        </w:p>
                        <w:p w14:paraId="2A78E68F" w14:textId="77777777" w:rsidR="00ED07A5" w:rsidRPr="00E04E25" w:rsidRDefault="00ED07A5">
                          <w:pPr>
                            <w:spacing w:line="160" w:lineRule="exact"/>
                            <w:jc w:val="center"/>
                            <w:rPr>
                              <w:sz w:val="14"/>
                              <w:szCs w:val="14"/>
                            </w:rPr>
                          </w:pPr>
                          <w:r w:rsidRPr="00E04E25">
                            <w:rPr>
                              <w:sz w:val="14"/>
                              <w:szCs w:val="14"/>
                            </w:rPr>
                            <w:t xml:space="preserve">San </w:t>
                          </w:r>
                          <w:r>
                            <w:rPr>
                              <w:sz w:val="14"/>
                              <w:szCs w:val="14"/>
                            </w:rPr>
                            <w:t>Diego, California 92101</w:t>
                          </w:r>
                        </w:p>
                        <w:p w14:paraId="7B31B69D" w14:textId="77777777" w:rsidR="00ED07A5" w:rsidRPr="00E04E25" w:rsidRDefault="00ED07A5">
                          <w:pPr>
                            <w:spacing w:after="50" w:line="50" w:lineRule="atLeast"/>
                            <w:jc w:val="center"/>
                            <w:rPr>
                              <w:sz w:val="22"/>
                              <w:szCs w:val="22"/>
                            </w:rPr>
                          </w:pPr>
                          <w:r>
                            <w:rPr>
                              <w:sz w:val="14"/>
                              <w:szCs w:val="14"/>
                            </w:rPr>
                            <w:t>TEL (619) 878-1580   FAX (619) 878-6630</w:t>
                          </w: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0B837" id="_x0000_t202" coordsize="21600,21600" o:spt="202" path="m,l,21600r21600,l21600,xe">
              <v:stroke joinstyle="miter"/>
              <v:path gradientshapeok="t" o:connecttype="rect"/>
            </v:shapetype>
            <v:shape id="Text Box 5" o:spid="_x0000_s1026" type="#_x0000_t202" style="position:absolute;margin-left:-80.4pt;margin-top:239pt;width:49.2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" filled="f" stroked="f">
              <v:textbox style="layout-flow:vertical;mso-layout-flow-alt:bottom-to-top" inset="0,0,0,0">
                <w:txbxContent>
                  <w:p w14:paraId="1ADB633F" w14:textId="77777777" w:rsidR="00ED07A5" w:rsidRPr="000D62B0" w:rsidRDefault="00ED07A5" w:rsidP="000D62B0">
                    <w:pPr>
                      <w:spacing w:after="120" w:line="240" w:lineRule="auto"/>
                      <w:jc w:val="center"/>
                      <w:rPr>
                        <w:smallCaps/>
                        <w:sz w:val="22"/>
                        <w:szCs w:val="22"/>
                      </w:rPr>
                    </w:pPr>
                    <w:r w:rsidRPr="000D62B0">
                      <w:rPr>
                        <w:smallCaps/>
                        <w:sz w:val="22"/>
                        <w:szCs w:val="22"/>
                      </w:rPr>
                      <w:t>The Gilliland Firm</w:t>
                    </w:r>
                  </w:p>
                  <w:p w14:paraId="6D7B33A3" w14:textId="77777777" w:rsidR="00ED07A5" w:rsidRPr="00E04E25" w:rsidRDefault="00ED07A5">
                    <w:pPr>
                      <w:spacing w:line="160" w:lineRule="exact"/>
                      <w:jc w:val="center"/>
                      <w:rPr>
                        <w:sz w:val="14"/>
                        <w:szCs w:val="14"/>
                      </w:rPr>
                    </w:pPr>
                    <w:r>
                      <w:rPr>
                        <w:sz w:val="14"/>
                        <w:szCs w:val="14"/>
                      </w:rPr>
                      <w:t>402 West Broadway, Suite 1760</w:t>
                    </w:r>
                  </w:p>
                  <w:p w14:paraId="2A78E68F" w14:textId="77777777" w:rsidR="00ED07A5" w:rsidRPr="00E04E25" w:rsidRDefault="00ED07A5">
                    <w:pPr>
                      <w:spacing w:line="160" w:lineRule="exact"/>
                      <w:jc w:val="center"/>
                      <w:rPr>
                        <w:sz w:val="14"/>
                        <w:szCs w:val="14"/>
                      </w:rPr>
                    </w:pPr>
                    <w:r w:rsidRPr="00E04E25">
                      <w:rPr>
                        <w:sz w:val="14"/>
                        <w:szCs w:val="14"/>
                      </w:rPr>
                      <w:t xml:space="preserve">San </w:t>
                    </w:r>
                    <w:r>
                      <w:rPr>
                        <w:sz w:val="14"/>
                        <w:szCs w:val="14"/>
                      </w:rPr>
                      <w:t>Diego, California 92101</w:t>
                    </w:r>
                  </w:p>
                  <w:p w14:paraId="7B31B69D" w14:textId="77777777" w:rsidR="00ED07A5" w:rsidRPr="00E04E25" w:rsidRDefault="00ED07A5">
                    <w:pPr>
                      <w:spacing w:after="50" w:line="50" w:lineRule="atLeast"/>
                      <w:jc w:val="center"/>
                      <w:rPr>
                        <w:sz w:val="22"/>
                        <w:szCs w:val="22"/>
                      </w:rPr>
                    </w:pPr>
                    <w:r>
                      <w:rPr>
                        <w:sz w:val="14"/>
                        <w:szCs w:val="14"/>
                      </w:rPr>
                      <w:t>TEL (619) 878-1580   FAX (619) 878-6630</w:t>
                    </w: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6EA173" wp14:editId="21347DCA">
              <wp:simplePos x="0" y="0"/>
              <wp:positionH relativeFrom="margin">
                <wp:posOffset>-640080</wp:posOffset>
              </wp:positionH>
              <wp:positionV relativeFrom="margin">
                <wp:posOffset>8255</wp:posOffset>
              </wp:positionV>
              <wp:extent cx="508000" cy="8661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866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6EA173" id="LineNumbers" o:spid="_x0000_s1027" type="#_x0000_t202" style="position:absolute;margin-left:-50.4pt;margin-top:.65pt;width:40pt;height:6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" stroked="f">
              <v:textbox inset="0,0,0,0">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75CA6D05" wp14:editId="71C55352">
              <wp:simplePos x="0" y="0"/>
              <wp:positionH relativeFrom="margin">
                <wp:posOffset>-74295</wp:posOffset>
              </wp:positionH>
              <wp:positionV relativeFrom="page">
                <wp:posOffset>0</wp:posOffset>
              </wp:positionV>
              <wp:extent cx="0" cy="10058400"/>
              <wp:effectExtent l="11430" t="9525" r="7620"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E5FC"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5pt,0" to="-5.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7728" behindDoc="0" locked="0" layoutInCell="1" allowOverlap="1" wp14:anchorId="3A1A7065" wp14:editId="2356930F">
              <wp:simplePos x="0" y="0"/>
              <wp:positionH relativeFrom="margin">
                <wp:posOffset>6070600</wp:posOffset>
              </wp:positionH>
              <wp:positionV relativeFrom="page">
                <wp:posOffset>0</wp:posOffset>
              </wp:positionV>
              <wp:extent cx="0" cy="10058400"/>
              <wp:effectExtent l="12700" t="9525" r="6350"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B33C"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8pt,0" to="4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ON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4B545B0C" wp14:editId="7E35C8D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B16F"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7AD8B7E" w14:textId="77777777" w:rsidR="00ED07A5" w:rsidRDefault="00ED0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68D"/>
    <w:multiLevelType w:val="hybridMultilevel"/>
    <w:tmpl w:val="BED6901A"/>
    <w:lvl w:ilvl="0" w:tplc="05726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9227C"/>
    <w:multiLevelType w:val="hybridMultilevel"/>
    <w:tmpl w:val="A252A9C6"/>
    <w:lvl w:ilvl="0" w:tplc="26DC4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811C82"/>
    <w:multiLevelType w:val="hybridMultilevel"/>
    <w:tmpl w:val="C09EF414"/>
    <w:lvl w:ilvl="0" w:tplc="F336FD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F4CAC"/>
    <w:multiLevelType w:val="hybridMultilevel"/>
    <w:tmpl w:val="2C54E416"/>
    <w:lvl w:ilvl="0" w:tplc="96BAFD40">
      <w:start w:val="1"/>
      <w:numFmt w:val="upp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46B27"/>
    <w:multiLevelType w:val="hybridMultilevel"/>
    <w:tmpl w:val="5302EE42"/>
    <w:lvl w:ilvl="0" w:tplc="7AE65D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EC32BC"/>
    <w:multiLevelType w:val="hybridMultilevel"/>
    <w:tmpl w:val="CB10B1D6"/>
    <w:lvl w:ilvl="0" w:tplc="A856608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56ED6"/>
    <w:multiLevelType w:val="hybridMultilevel"/>
    <w:tmpl w:val="42261892"/>
    <w:lvl w:ilvl="0" w:tplc="1424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31E81"/>
    <w:multiLevelType w:val="hybridMultilevel"/>
    <w:tmpl w:val="29EE1350"/>
    <w:lvl w:ilvl="0" w:tplc="0C9E7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25C8F"/>
    <w:multiLevelType w:val="hybridMultilevel"/>
    <w:tmpl w:val="7826EF5A"/>
    <w:lvl w:ilvl="0" w:tplc="44DAD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C36FD"/>
    <w:multiLevelType w:val="hybridMultilevel"/>
    <w:tmpl w:val="3C7CF172"/>
    <w:lvl w:ilvl="0" w:tplc="6AFA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6076F"/>
    <w:multiLevelType w:val="hybridMultilevel"/>
    <w:tmpl w:val="F2B224EE"/>
    <w:lvl w:ilvl="0" w:tplc="6AFA9B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6312C7"/>
    <w:multiLevelType w:val="hybridMultilevel"/>
    <w:tmpl w:val="19E01440"/>
    <w:lvl w:ilvl="0" w:tplc="7A708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5198C"/>
    <w:multiLevelType w:val="multilevel"/>
    <w:tmpl w:val="28B4CDF0"/>
    <w:name w:val="Pleading"/>
    <w:lvl w:ilvl="0">
      <w:start w:val="1"/>
      <w:numFmt w:val="upperRoman"/>
      <w:pStyle w:val="Heading1"/>
      <w:suff w:val="nothing"/>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60C24386"/>
    <w:multiLevelType w:val="hybridMultilevel"/>
    <w:tmpl w:val="DA8823F0"/>
    <w:lvl w:ilvl="0" w:tplc="44DAD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3923F6"/>
    <w:multiLevelType w:val="hybridMultilevel"/>
    <w:tmpl w:val="4B56AA62"/>
    <w:lvl w:ilvl="0" w:tplc="C34CD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E6E75"/>
    <w:multiLevelType w:val="hybridMultilevel"/>
    <w:tmpl w:val="0434AC1C"/>
    <w:lvl w:ilvl="0" w:tplc="C5CA82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79652B"/>
    <w:multiLevelType w:val="hybridMultilevel"/>
    <w:tmpl w:val="27566B8A"/>
    <w:lvl w:ilvl="0" w:tplc="A0F8D9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2936F7"/>
    <w:multiLevelType w:val="hybridMultilevel"/>
    <w:tmpl w:val="DA8823F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F5942C3"/>
    <w:multiLevelType w:val="hybridMultilevel"/>
    <w:tmpl w:val="56825270"/>
    <w:lvl w:ilvl="0" w:tplc="06FAE0AA">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890735">
    <w:abstractNumId w:val="12"/>
  </w:num>
  <w:num w:numId="2" w16cid:durableId="97259189">
    <w:abstractNumId w:val="14"/>
  </w:num>
  <w:num w:numId="3" w16cid:durableId="1793669457">
    <w:abstractNumId w:val="6"/>
  </w:num>
  <w:num w:numId="4" w16cid:durableId="960921415">
    <w:abstractNumId w:val="1"/>
  </w:num>
  <w:num w:numId="5" w16cid:durableId="705720098">
    <w:abstractNumId w:val="9"/>
  </w:num>
  <w:num w:numId="6" w16cid:durableId="535309484">
    <w:abstractNumId w:val="7"/>
  </w:num>
  <w:num w:numId="7" w16cid:durableId="178084829">
    <w:abstractNumId w:val="10"/>
  </w:num>
  <w:num w:numId="8" w16cid:durableId="377708414">
    <w:abstractNumId w:val="11"/>
  </w:num>
  <w:num w:numId="9" w16cid:durableId="1755395598">
    <w:abstractNumId w:val="15"/>
  </w:num>
  <w:num w:numId="10" w16cid:durableId="1795441458">
    <w:abstractNumId w:val="13"/>
  </w:num>
  <w:num w:numId="11" w16cid:durableId="1738551424">
    <w:abstractNumId w:val="17"/>
  </w:num>
  <w:num w:numId="12" w16cid:durableId="1752580515">
    <w:abstractNumId w:val="8"/>
  </w:num>
  <w:num w:numId="13" w16cid:durableId="1528561706">
    <w:abstractNumId w:val="0"/>
  </w:num>
  <w:num w:numId="14" w16cid:durableId="637029389">
    <w:abstractNumId w:val="5"/>
  </w:num>
  <w:num w:numId="15" w16cid:durableId="1607732316">
    <w:abstractNumId w:val="3"/>
  </w:num>
  <w:num w:numId="16" w16cid:durableId="1057627324">
    <w:abstractNumId w:val="18"/>
  </w:num>
  <w:num w:numId="17" w16cid:durableId="1121918265">
    <w:abstractNumId w:val="16"/>
  </w:num>
  <w:num w:numId="18" w16cid:durableId="1889103443">
    <w:abstractNumId w:val="4"/>
  </w:num>
  <w:num w:numId="19" w16cid:durableId="75123925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24"/>
  <w:drawingGridVerticalSpacing w:val="65"/>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SUPERIOR COURT OF THE STATE OF CALIFORNIA_x000a_COUNTY OF SAN DIEG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C0DB8"/>
    <w:rsid w:val="000003F3"/>
    <w:rsid w:val="000006C9"/>
    <w:rsid w:val="00001B24"/>
    <w:rsid w:val="00001FD2"/>
    <w:rsid w:val="0000246C"/>
    <w:rsid w:val="000029D5"/>
    <w:rsid w:val="000034BC"/>
    <w:rsid w:val="00003F9F"/>
    <w:rsid w:val="00004D73"/>
    <w:rsid w:val="00004F23"/>
    <w:rsid w:val="00007D32"/>
    <w:rsid w:val="000210CB"/>
    <w:rsid w:val="00021825"/>
    <w:rsid w:val="000223A9"/>
    <w:rsid w:val="00025E23"/>
    <w:rsid w:val="00025F77"/>
    <w:rsid w:val="00026B14"/>
    <w:rsid w:val="00030235"/>
    <w:rsid w:val="00030253"/>
    <w:rsid w:val="0003090C"/>
    <w:rsid w:val="00031333"/>
    <w:rsid w:val="0003379D"/>
    <w:rsid w:val="00033E0B"/>
    <w:rsid w:val="00034CD1"/>
    <w:rsid w:val="00034F0D"/>
    <w:rsid w:val="00036BBB"/>
    <w:rsid w:val="00036DB9"/>
    <w:rsid w:val="00037B97"/>
    <w:rsid w:val="00041DA6"/>
    <w:rsid w:val="00042A73"/>
    <w:rsid w:val="000431F1"/>
    <w:rsid w:val="00043CE0"/>
    <w:rsid w:val="00044203"/>
    <w:rsid w:val="0004439A"/>
    <w:rsid w:val="000449DA"/>
    <w:rsid w:val="00045CF5"/>
    <w:rsid w:val="00045D39"/>
    <w:rsid w:val="00045E1E"/>
    <w:rsid w:val="000476DC"/>
    <w:rsid w:val="000500D0"/>
    <w:rsid w:val="00050E2A"/>
    <w:rsid w:val="00051D77"/>
    <w:rsid w:val="00052D7F"/>
    <w:rsid w:val="000534DA"/>
    <w:rsid w:val="000539D8"/>
    <w:rsid w:val="00054578"/>
    <w:rsid w:val="0005718E"/>
    <w:rsid w:val="00060240"/>
    <w:rsid w:val="00061FF8"/>
    <w:rsid w:val="0006205F"/>
    <w:rsid w:val="00062B5F"/>
    <w:rsid w:val="000640EA"/>
    <w:rsid w:val="0006542D"/>
    <w:rsid w:val="00066721"/>
    <w:rsid w:val="00073EDC"/>
    <w:rsid w:val="0007424A"/>
    <w:rsid w:val="00077202"/>
    <w:rsid w:val="00080296"/>
    <w:rsid w:val="0008176B"/>
    <w:rsid w:val="000821C8"/>
    <w:rsid w:val="0008247C"/>
    <w:rsid w:val="000839B2"/>
    <w:rsid w:val="000841BE"/>
    <w:rsid w:val="00085473"/>
    <w:rsid w:val="0008619D"/>
    <w:rsid w:val="00093867"/>
    <w:rsid w:val="0009491B"/>
    <w:rsid w:val="000955EF"/>
    <w:rsid w:val="000979F0"/>
    <w:rsid w:val="000A04A6"/>
    <w:rsid w:val="000A11DF"/>
    <w:rsid w:val="000A121C"/>
    <w:rsid w:val="000A171E"/>
    <w:rsid w:val="000A205D"/>
    <w:rsid w:val="000A2E0F"/>
    <w:rsid w:val="000A3BC4"/>
    <w:rsid w:val="000A577E"/>
    <w:rsid w:val="000A5F2B"/>
    <w:rsid w:val="000A699F"/>
    <w:rsid w:val="000A736D"/>
    <w:rsid w:val="000B0116"/>
    <w:rsid w:val="000B276A"/>
    <w:rsid w:val="000B2ABD"/>
    <w:rsid w:val="000B524C"/>
    <w:rsid w:val="000B61F3"/>
    <w:rsid w:val="000B658F"/>
    <w:rsid w:val="000C1D52"/>
    <w:rsid w:val="000C310E"/>
    <w:rsid w:val="000C641F"/>
    <w:rsid w:val="000C6F7C"/>
    <w:rsid w:val="000C789D"/>
    <w:rsid w:val="000D0869"/>
    <w:rsid w:val="000D0EB7"/>
    <w:rsid w:val="000D1290"/>
    <w:rsid w:val="000D1341"/>
    <w:rsid w:val="000D1531"/>
    <w:rsid w:val="000D1C72"/>
    <w:rsid w:val="000D54F0"/>
    <w:rsid w:val="000D62B0"/>
    <w:rsid w:val="000D77B6"/>
    <w:rsid w:val="000D7FF8"/>
    <w:rsid w:val="000E0B22"/>
    <w:rsid w:val="000E0F4B"/>
    <w:rsid w:val="000E11AC"/>
    <w:rsid w:val="000E18AC"/>
    <w:rsid w:val="000E3D51"/>
    <w:rsid w:val="000E56A0"/>
    <w:rsid w:val="000E6F3F"/>
    <w:rsid w:val="000F122F"/>
    <w:rsid w:val="000F20BE"/>
    <w:rsid w:val="000F389C"/>
    <w:rsid w:val="000F598E"/>
    <w:rsid w:val="000F6930"/>
    <w:rsid w:val="000F77D8"/>
    <w:rsid w:val="00103362"/>
    <w:rsid w:val="00103BFE"/>
    <w:rsid w:val="0010442B"/>
    <w:rsid w:val="00104F13"/>
    <w:rsid w:val="001059A0"/>
    <w:rsid w:val="001104D8"/>
    <w:rsid w:val="00110EE7"/>
    <w:rsid w:val="001122B2"/>
    <w:rsid w:val="00112B28"/>
    <w:rsid w:val="001151E4"/>
    <w:rsid w:val="001165C4"/>
    <w:rsid w:val="001177FC"/>
    <w:rsid w:val="0011797C"/>
    <w:rsid w:val="00117A57"/>
    <w:rsid w:val="00121003"/>
    <w:rsid w:val="001210B0"/>
    <w:rsid w:val="00122820"/>
    <w:rsid w:val="001238AD"/>
    <w:rsid w:val="001261DA"/>
    <w:rsid w:val="00126776"/>
    <w:rsid w:val="00126A28"/>
    <w:rsid w:val="00126F44"/>
    <w:rsid w:val="00127232"/>
    <w:rsid w:val="00130E2C"/>
    <w:rsid w:val="00131094"/>
    <w:rsid w:val="0013109B"/>
    <w:rsid w:val="001314B7"/>
    <w:rsid w:val="001316B3"/>
    <w:rsid w:val="00131CB6"/>
    <w:rsid w:val="00133D7E"/>
    <w:rsid w:val="00135B90"/>
    <w:rsid w:val="00137B54"/>
    <w:rsid w:val="00140347"/>
    <w:rsid w:val="00140BC7"/>
    <w:rsid w:val="001413F1"/>
    <w:rsid w:val="00142002"/>
    <w:rsid w:val="00144551"/>
    <w:rsid w:val="001465FA"/>
    <w:rsid w:val="00146CCF"/>
    <w:rsid w:val="0014744B"/>
    <w:rsid w:val="001504EF"/>
    <w:rsid w:val="00150AE1"/>
    <w:rsid w:val="00151B88"/>
    <w:rsid w:val="00151E86"/>
    <w:rsid w:val="001521E9"/>
    <w:rsid w:val="001549B7"/>
    <w:rsid w:val="00156F49"/>
    <w:rsid w:val="001578CA"/>
    <w:rsid w:val="00157D66"/>
    <w:rsid w:val="00164EB5"/>
    <w:rsid w:val="00170988"/>
    <w:rsid w:val="0017275D"/>
    <w:rsid w:val="00172845"/>
    <w:rsid w:val="00175F62"/>
    <w:rsid w:val="00176269"/>
    <w:rsid w:val="0017789C"/>
    <w:rsid w:val="00177F4A"/>
    <w:rsid w:val="00180E17"/>
    <w:rsid w:val="00181E20"/>
    <w:rsid w:val="001827ED"/>
    <w:rsid w:val="00182C36"/>
    <w:rsid w:val="00183C04"/>
    <w:rsid w:val="00184F55"/>
    <w:rsid w:val="00185074"/>
    <w:rsid w:val="00186F0A"/>
    <w:rsid w:val="001879D6"/>
    <w:rsid w:val="0019111F"/>
    <w:rsid w:val="0019128B"/>
    <w:rsid w:val="00191C2C"/>
    <w:rsid w:val="00194A4D"/>
    <w:rsid w:val="0019622A"/>
    <w:rsid w:val="001977F4"/>
    <w:rsid w:val="001A112A"/>
    <w:rsid w:val="001A1425"/>
    <w:rsid w:val="001A16E5"/>
    <w:rsid w:val="001A2553"/>
    <w:rsid w:val="001A2893"/>
    <w:rsid w:val="001A5A0B"/>
    <w:rsid w:val="001A70AF"/>
    <w:rsid w:val="001B1CE5"/>
    <w:rsid w:val="001B1E8D"/>
    <w:rsid w:val="001B2977"/>
    <w:rsid w:val="001B32CB"/>
    <w:rsid w:val="001B34F1"/>
    <w:rsid w:val="001B37D6"/>
    <w:rsid w:val="001B3D41"/>
    <w:rsid w:val="001B3DB1"/>
    <w:rsid w:val="001B6E93"/>
    <w:rsid w:val="001C08C7"/>
    <w:rsid w:val="001C2B40"/>
    <w:rsid w:val="001C2D41"/>
    <w:rsid w:val="001C3249"/>
    <w:rsid w:val="001C36DC"/>
    <w:rsid w:val="001C393A"/>
    <w:rsid w:val="001C3D63"/>
    <w:rsid w:val="001C45D8"/>
    <w:rsid w:val="001C461A"/>
    <w:rsid w:val="001C4A4A"/>
    <w:rsid w:val="001C53F2"/>
    <w:rsid w:val="001C73A6"/>
    <w:rsid w:val="001D1147"/>
    <w:rsid w:val="001D2D68"/>
    <w:rsid w:val="001D3843"/>
    <w:rsid w:val="001D42BF"/>
    <w:rsid w:val="001D7A10"/>
    <w:rsid w:val="001D7AA3"/>
    <w:rsid w:val="001E39FE"/>
    <w:rsid w:val="001E5885"/>
    <w:rsid w:val="001E6D9F"/>
    <w:rsid w:val="001F0EB2"/>
    <w:rsid w:val="001F3595"/>
    <w:rsid w:val="001F38E9"/>
    <w:rsid w:val="001F445A"/>
    <w:rsid w:val="001F4C9E"/>
    <w:rsid w:val="001F4D6A"/>
    <w:rsid w:val="001F4E3C"/>
    <w:rsid w:val="001F5227"/>
    <w:rsid w:val="001F75C0"/>
    <w:rsid w:val="001F7652"/>
    <w:rsid w:val="001F7A74"/>
    <w:rsid w:val="00200B9C"/>
    <w:rsid w:val="002040C9"/>
    <w:rsid w:val="002040F7"/>
    <w:rsid w:val="002049B9"/>
    <w:rsid w:val="0020583B"/>
    <w:rsid w:val="002068B2"/>
    <w:rsid w:val="00206CFC"/>
    <w:rsid w:val="00210DF5"/>
    <w:rsid w:val="00211426"/>
    <w:rsid w:val="00211A5B"/>
    <w:rsid w:val="00212D38"/>
    <w:rsid w:val="00212E84"/>
    <w:rsid w:val="00213405"/>
    <w:rsid w:val="002146FD"/>
    <w:rsid w:val="002157B8"/>
    <w:rsid w:val="002158DE"/>
    <w:rsid w:val="002170D5"/>
    <w:rsid w:val="0022086B"/>
    <w:rsid w:val="00220FAC"/>
    <w:rsid w:val="00221853"/>
    <w:rsid w:val="002220F7"/>
    <w:rsid w:val="00223595"/>
    <w:rsid w:val="00223EF5"/>
    <w:rsid w:val="00224D6E"/>
    <w:rsid w:val="00224FE4"/>
    <w:rsid w:val="002263EA"/>
    <w:rsid w:val="00226414"/>
    <w:rsid w:val="002279E3"/>
    <w:rsid w:val="00227A97"/>
    <w:rsid w:val="00227CF9"/>
    <w:rsid w:val="00230742"/>
    <w:rsid w:val="00230CEE"/>
    <w:rsid w:val="0023244E"/>
    <w:rsid w:val="0023386C"/>
    <w:rsid w:val="0023407D"/>
    <w:rsid w:val="002353EA"/>
    <w:rsid w:val="00235B70"/>
    <w:rsid w:val="00240C6B"/>
    <w:rsid w:val="00240D23"/>
    <w:rsid w:val="002412CA"/>
    <w:rsid w:val="0024308D"/>
    <w:rsid w:val="00243B4D"/>
    <w:rsid w:val="00243F48"/>
    <w:rsid w:val="00246906"/>
    <w:rsid w:val="00247C26"/>
    <w:rsid w:val="0025292D"/>
    <w:rsid w:val="00253129"/>
    <w:rsid w:val="002532FE"/>
    <w:rsid w:val="0025359E"/>
    <w:rsid w:val="002554EE"/>
    <w:rsid w:val="00256FEF"/>
    <w:rsid w:val="0025785D"/>
    <w:rsid w:val="002578EB"/>
    <w:rsid w:val="00261591"/>
    <w:rsid w:val="002626BD"/>
    <w:rsid w:val="00263550"/>
    <w:rsid w:val="002656D6"/>
    <w:rsid w:val="00265811"/>
    <w:rsid w:val="0026590A"/>
    <w:rsid w:val="00265D58"/>
    <w:rsid w:val="002700F9"/>
    <w:rsid w:val="00270DE2"/>
    <w:rsid w:val="00272293"/>
    <w:rsid w:val="00276F1C"/>
    <w:rsid w:val="00277D56"/>
    <w:rsid w:val="002841F0"/>
    <w:rsid w:val="002843A9"/>
    <w:rsid w:val="002874F2"/>
    <w:rsid w:val="00294B4B"/>
    <w:rsid w:val="00296016"/>
    <w:rsid w:val="00296488"/>
    <w:rsid w:val="00296F31"/>
    <w:rsid w:val="002A10D0"/>
    <w:rsid w:val="002A1390"/>
    <w:rsid w:val="002A441B"/>
    <w:rsid w:val="002A4A1D"/>
    <w:rsid w:val="002A4B70"/>
    <w:rsid w:val="002A4BF2"/>
    <w:rsid w:val="002A5962"/>
    <w:rsid w:val="002B0F0F"/>
    <w:rsid w:val="002B26C7"/>
    <w:rsid w:val="002B37FA"/>
    <w:rsid w:val="002B4D80"/>
    <w:rsid w:val="002B617C"/>
    <w:rsid w:val="002B6AC5"/>
    <w:rsid w:val="002C0F33"/>
    <w:rsid w:val="002C1EA5"/>
    <w:rsid w:val="002C1FB8"/>
    <w:rsid w:val="002C2A12"/>
    <w:rsid w:val="002C2BF5"/>
    <w:rsid w:val="002C36DF"/>
    <w:rsid w:val="002C68EF"/>
    <w:rsid w:val="002C7ED1"/>
    <w:rsid w:val="002D2C52"/>
    <w:rsid w:val="002D3893"/>
    <w:rsid w:val="002D3A88"/>
    <w:rsid w:val="002D4A72"/>
    <w:rsid w:val="002D5AB6"/>
    <w:rsid w:val="002D5ED3"/>
    <w:rsid w:val="002D75E4"/>
    <w:rsid w:val="002D7659"/>
    <w:rsid w:val="002D7A7D"/>
    <w:rsid w:val="002E07FD"/>
    <w:rsid w:val="002E1249"/>
    <w:rsid w:val="002E173F"/>
    <w:rsid w:val="002E2A57"/>
    <w:rsid w:val="002E3CB0"/>
    <w:rsid w:val="002E510C"/>
    <w:rsid w:val="002F0A7E"/>
    <w:rsid w:val="002F11CC"/>
    <w:rsid w:val="002F1295"/>
    <w:rsid w:val="002F2440"/>
    <w:rsid w:val="002F26A2"/>
    <w:rsid w:val="002F34BE"/>
    <w:rsid w:val="002F5865"/>
    <w:rsid w:val="002F61DB"/>
    <w:rsid w:val="003000F1"/>
    <w:rsid w:val="00300517"/>
    <w:rsid w:val="00300885"/>
    <w:rsid w:val="003010BC"/>
    <w:rsid w:val="00301167"/>
    <w:rsid w:val="00301631"/>
    <w:rsid w:val="00301EB2"/>
    <w:rsid w:val="00301F27"/>
    <w:rsid w:val="00301FCB"/>
    <w:rsid w:val="003024DF"/>
    <w:rsid w:val="00302549"/>
    <w:rsid w:val="003033FF"/>
    <w:rsid w:val="00303C3F"/>
    <w:rsid w:val="00306D95"/>
    <w:rsid w:val="0030751E"/>
    <w:rsid w:val="0031283D"/>
    <w:rsid w:val="003135E7"/>
    <w:rsid w:val="003139E2"/>
    <w:rsid w:val="003144E5"/>
    <w:rsid w:val="00316671"/>
    <w:rsid w:val="00316A84"/>
    <w:rsid w:val="00316E01"/>
    <w:rsid w:val="00317ED4"/>
    <w:rsid w:val="003211B4"/>
    <w:rsid w:val="00321EB0"/>
    <w:rsid w:val="00323D57"/>
    <w:rsid w:val="0032577F"/>
    <w:rsid w:val="00325A10"/>
    <w:rsid w:val="00325E17"/>
    <w:rsid w:val="00327A65"/>
    <w:rsid w:val="00330E4A"/>
    <w:rsid w:val="003315EF"/>
    <w:rsid w:val="00334911"/>
    <w:rsid w:val="00335535"/>
    <w:rsid w:val="003372E3"/>
    <w:rsid w:val="00337C49"/>
    <w:rsid w:val="00337EB6"/>
    <w:rsid w:val="003414E9"/>
    <w:rsid w:val="0034175E"/>
    <w:rsid w:val="0034286E"/>
    <w:rsid w:val="00343302"/>
    <w:rsid w:val="0034358A"/>
    <w:rsid w:val="003447B7"/>
    <w:rsid w:val="0034638D"/>
    <w:rsid w:val="003466F5"/>
    <w:rsid w:val="00346CEE"/>
    <w:rsid w:val="00347605"/>
    <w:rsid w:val="003505BC"/>
    <w:rsid w:val="00350D30"/>
    <w:rsid w:val="00352E36"/>
    <w:rsid w:val="003530EE"/>
    <w:rsid w:val="003558C0"/>
    <w:rsid w:val="0035727B"/>
    <w:rsid w:val="00357BCF"/>
    <w:rsid w:val="00362495"/>
    <w:rsid w:val="00363C62"/>
    <w:rsid w:val="00366559"/>
    <w:rsid w:val="00366DD7"/>
    <w:rsid w:val="00367CA5"/>
    <w:rsid w:val="0037299C"/>
    <w:rsid w:val="00374BB5"/>
    <w:rsid w:val="003762CB"/>
    <w:rsid w:val="00376643"/>
    <w:rsid w:val="00377637"/>
    <w:rsid w:val="00380BCA"/>
    <w:rsid w:val="00381C26"/>
    <w:rsid w:val="00384FEA"/>
    <w:rsid w:val="00385AB4"/>
    <w:rsid w:val="00386BA6"/>
    <w:rsid w:val="003873A6"/>
    <w:rsid w:val="003874EE"/>
    <w:rsid w:val="003904E5"/>
    <w:rsid w:val="0039103C"/>
    <w:rsid w:val="0039114D"/>
    <w:rsid w:val="003913A3"/>
    <w:rsid w:val="00391E53"/>
    <w:rsid w:val="003931CF"/>
    <w:rsid w:val="003936BB"/>
    <w:rsid w:val="003936CC"/>
    <w:rsid w:val="00393CB6"/>
    <w:rsid w:val="00393E7C"/>
    <w:rsid w:val="00395047"/>
    <w:rsid w:val="003970EE"/>
    <w:rsid w:val="003A0E0B"/>
    <w:rsid w:val="003A0EAF"/>
    <w:rsid w:val="003A19F0"/>
    <w:rsid w:val="003A49E0"/>
    <w:rsid w:val="003A60B6"/>
    <w:rsid w:val="003A6FA2"/>
    <w:rsid w:val="003A77ED"/>
    <w:rsid w:val="003A7EB2"/>
    <w:rsid w:val="003B083B"/>
    <w:rsid w:val="003B34B3"/>
    <w:rsid w:val="003B7B8B"/>
    <w:rsid w:val="003B7D25"/>
    <w:rsid w:val="003C247C"/>
    <w:rsid w:val="003C2973"/>
    <w:rsid w:val="003C3B8A"/>
    <w:rsid w:val="003C511E"/>
    <w:rsid w:val="003C5F82"/>
    <w:rsid w:val="003C6539"/>
    <w:rsid w:val="003C6B90"/>
    <w:rsid w:val="003C78E3"/>
    <w:rsid w:val="003D079D"/>
    <w:rsid w:val="003D3496"/>
    <w:rsid w:val="003D36F3"/>
    <w:rsid w:val="003D376F"/>
    <w:rsid w:val="003D54D0"/>
    <w:rsid w:val="003D5B52"/>
    <w:rsid w:val="003D606E"/>
    <w:rsid w:val="003D6AEB"/>
    <w:rsid w:val="003D7013"/>
    <w:rsid w:val="003D785F"/>
    <w:rsid w:val="003D7F83"/>
    <w:rsid w:val="003E01AF"/>
    <w:rsid w:val="003E1BB3"/>
    <w:rsid w:val="003E2789"/>
    <w:rsid w:val="003E27DF"/>
    <w:rsid w:val="003E2874"/>
    <w:rsid w:val="003E36BF"/>
    <w:rsid w:val="003E4269"/>
    <w:rsid w:val="003E4564"/>
    <w:rsid w:val="003E4D98"/>
    <w:rsid w:val="003F22F0"/>
    <w:rsid w:val="003F3047"/>
    <w:rsid w:val="003F3D3D"/>
    <w:rsid w:val="003F5521"/>
    <w:rsid w:val="003F6385"/>
    <w:rsid w:val="003F691D"/>
    <w:rsid w:val="003F6AD4"/>
    <w:rsid w:val="003F6B1E"/>
    <w:rsid w:val="003F7C36"/>
    <w:rsid w:val="0040055E"/>
    <w:rsid w:val="004006F1"/>
    <w:rsid w:val="00400819"/>
    <w:rsid w:val="00400EB8"/>
    <w:rsid w:val="0040320A"/>
    <w:rsid w:val="00403808"/>
    <w:rsid w:val="00405603"/>
    <w:rsid w:val="0040593D"/>
    <w:rsid w:val="00407515"/>
    <w:rsid w:val="00411A02"/>
    <w:rsid w:val="004133B1"/>
    <w:rsid w:val="004136B7"/>
    <w:rsid w:val="004139AC"/>
    <w:rsid w:val="00414074"/>
    <w:rsid w:val="004158B2"/>
    <w:rsid w:val="00415AD6"/>
    <w:rsid w:val="00420429"/>
    <w:rsid w:val="00421411"/>
    <w:rsid w:val="0042237E"/>
    <w:rsid w:val="004226FE"/>
    <w:rsid w:val="00422D26"/>
    <w:rsid w:val="004249CF"/>
    <w:rsid w:val="004249EB"/>
    <w:rsid w:val="0042576B"/>
    <w:rsid w:val="00425ADA"/>
    <w:rsid w:val="00425C98"/>
    <w:rsid w:val="00427565"/>
    <w:rsid w:val="00430698"/>
    <w:rsid w:val="00431C26"/>
    <w:rsid w:val="0043746C"/>
    <w:rsid w:val="00440BE4"/>
    <w:rsid w:val="00440E1D"/>
    <w:rsid w:val="00442286"/>
    <w:rsid w:val="00443D2D"/>
    <w:rsid w:val="004445B0"/>
    <w:rsid w:val="00445E41"/>
    <w:rsid w:val="00446136"/>
    <w:rsid w:val="004474EA"/>
    <w:rsid w:val="00447540"/>
    <w:rsid w:val="004477CD"/>
    <w:rsid w:val="004509A4"/>
    <w:rsid w:val="004525C2"/>
    <w:rsid w:val="00452DDE"/>
    <w:rsid w:val="004539C0"/>
    <w:rsid w:val="004549BB"/>
    <w:rsid w:val="00454E14"/>
    <w:rsid w:val="00455453"/>
    <w:rsid w:val="00455DE7"/>
    <w:rsid w:val="0045630F"/>
    <w:rsid w:val="00456FBA"/>
    <w:rsid w:val="00460C70"/>
    <w:rsid w:val="00463F3F"/>
    <w:rsid w:val="00467E46"/>
    <w:rsid w:val="00467F9C"/>
    <w:rsid w:val="00470D92"/>
    <w:rsid w:val="00471B4A"/>
    <w:rsid w:val="00471F1F"/>
    <w:rsid w:val="00472860"/>
    <w:rsid w:val="00473390"/>
    <w:rsid w:val="00476A87"/>
    <w:rsid w:val="004777EC"/>
    <w:rsid w:val="004777FC"/>
    <w:rsid w:val="0048037C"/>
    <w:rsid w:val="0048094E"/>
    <w:rsid w:val="00480D6C"/>
    <w:rsid w:val="004814EC"/>
    <w:rsid w:val="004824C0"/>
    <w:rsid w:val="00482740"/>
    <w:rsid w:val="00483ABD"/>
    <w:rsid w:val="0048494C"/>
    <w:rsid w:val="00487687"/>
    <w:rsid w:val="004878C4"/>
    <w:rsid w:val="004903B0"/>
    <w:rsid w:val="00491915"/>
    <w:rsid w:val="00492818"/>
    <w:rsid w:val="00492E13"/>
    <w:rsid w:val="0049488A"/>
    <w:rsid w:val="00494A4E"/>
    <w:rsid w:val="00494E77"/>
    <w:rsid w:val="00497598"/>
    <w:rsid w:val="00497A16"/>
    <w:rsid w:val="004A1060"/>
    <w:rsid w:val="004A1F71"/>
    <w:rsid w:val="004A2E11"/>
    <w:rsid w:val="004A3782"/>
    <w:rsid w:val="004A39D6"/>
    <w:rsid w:val="004A4172"/>
    <w:rsid w:val="004A48ED"/>
    <w:rsid w:val="004A4D43"/>
    <w:rsid w:val="004B0697"/>
    <w:rsid w:val="004B350D"/>
    <w:rsid w:val="004B359C"/>
    <w:rsid w:val="004B3CFD"/>
    <w:rsid w:val="004B5347"/>
    <w:rsid w:val="004B5834"/>
    <w:rsid w:val="004B6C33"/>
    <w:rsid w:val="004B6EC2"/>
    <w:rsid w:val="004B7D70"/>
    <w:rsid w:val="004C16BC"/>
    <w:rsid w:val="004D0424"/>
    <w:rsid w:val="004D0BF3"/>
    <w:rsid w:val="004D123F"/>
    <w:rsid w:val="004D1AA2"/>
    <w:rsid w:val="004D1E23"/>
    <w:rsid w:val="004D4224"/>
    <w:rsid w:val="004D6D2E"/>
    <w:rsid w:val="004E0737"/>
    <w:rsid w:val="004E156F"/>
    <w:rsid w:val="004E198A"/>
    <w:rsid w:val="004E2663"/>
    <w:rsid w:val="004E42D6"/>
    <w:rsid w:val="004E4A23"/>
    <w:rsid w:val="004E7C5D"/>
    <w:rsid w:val="004E7ED2"/>
    <w:rsid w:val="004F1ECA"/>
    <w:rsid w:val="004F252F"/>
    <w:rsid w:val="004F27E9"/>
    <w:rsid w:val="004F2DC9"/>
    <w:rsid w:val="004F5D15"/>
    <w:rsid w:val="004F6B51"/>
    <w:rsid w:val="004F7B5D"/>
    <w:rsid w:val="00500532"/>
    <w:rsid w:val="005012BB"/>
    <w:rsid w:val="00501758"/>
    <w:rsid w:val="0050403F"/>
    <w:rsid w:val="005052AD"/>
    <w:rsid w:val="005062C9"/>
    <w:rsid w:val="0050730E"/>
    <w:rsid w:val="005075EE"/>
    <w:rsid w:val="0050787A"/>
    <w:rsid w:val="0051103B"/>
    <w:rsid w:val="00511E0F"/>
    <w:rsid w:val="005136BE"/>
    <w:rsid w:val="00513D5D"/>
    <w:rsid w:val="00515476"/>
    <w:rsid w:val="00515AA5"/>
    <w:rsid w:val="00517B81"/>
    <w:rsid w:val="00517C5F"/>
    <w:rsid w:val="00517EDD"/>
    <w:rsid w:val="00521F64"/>
    <w:rsid w:val="005229CA"/>
    <w:rsid w:val="00526945"/>
    <w:rsid w:val="0053127C"/>
    <w:rsid w:val="0053368B"/>
    <w:rsid w:val="00533CE1"/>
    <w:rsid w:val="005350DB"/>
    <w:rsid w:val="00535D7A"/>
    <w:rsid w:val="0053601D"/>
    <w:rsid w:val="005367E6"/>
    <w:rsid w:val="005377CE"/>
    <w:rsid w:val="0054022E"/>
    <w:rsid w:val="00543B92"/>
    <w:rsid w:val="00543D8C"/>
    <w:rsid w:val="00544098"/>
    <w:rsid w:val="00550070"/>
    <w:rsid w:val="0055061D"/>
    <w:rsid w:val="00550A5E"/>
    <w:rsid w:val="00550C18"/>
    <w:rsid w:val="0055398B"/>
    <w:rsid w:val="00553F66"/>
    <w:rsid w:val="00555377"/>
    <w:rsid w:val="00555DFD"/>
    <w:rsid w:val="00557DD2"/>
    <w:rsid w:val="00557F43"/>
    <w:rsid w:val="0056217F"/>
    <w:rsid w:val="005632A9"/>
    <w:rsid w:val="00567856"/>
    <w:rsid w:val="005709E8"/>
    <w:rsid w:val="00570DC1"/>
    <w:rsid w:val="005710A4"/>
    <w:rsid w:val="005716AD"/>
    <w:rsid w:val="005719E7"/>
    <w:rsid w:val="00572284"/>
    <w:rsid w:val="00572A0E"/>
    <w:rsid w:val="0057308E"/>
    <w:rsid w:val="00573498"/>
    <w:rsid w:val="00573E60"/>
    <w:rsid w:val="005815A8"/>
    <w:rsid w:val="00581AD5"/>
    <w:rsid w:val="005822AC"/>
    <w:rsid w:val="0058381C"/>
    <w:rsid w:val="00586D07"/>
    <w:rsid w:val="00591C9D"/>
    <w:rsid w:val="0059220A"/>
    <w:rsid w:val="005932AB"/>
    <w:rsid w:val="005976CA"/>
    <w:rsid w:val="005A275D"/>
    <w:rsid w:val="005A56AE"/>
    <w:rsid w:val="005B0F38"/>
    <w:rsid w:val="005B1EA1"/>
    <w:rsid w:val="005B6E2B"/>
    <w:rsid w:val="005C00B6"/>
    <w:rsid w:val="005C19F6"/>
    <w:rsid w:val="005C1D64"/>
    <w:rsid w:val="005C1E53"/>
    <w:rsid w:val="005C2B66"/>
    <w:rsid w:val="005C30A1"/>
    <w:rsid w:val="005C37C4"/>
    <w:rsid w:val="005C4824"/>
    <w:rsid w:val="005C4A6F"/>
    <w:rsid w:val="005C5633"/>
    <w:rsid w:val="005C6740"/>
    <w:rsid w:val="005C7407"/>
    <w:rsid w:val="005D0719"/>
    <w:rsid w:val="005D21D7"/>
    <w:rsid w:val="005D30F4"/>
    <w:rsid w:val="005D3752"/>
    <w:rsid w:val="005D4764"/>
    <w:rsid w:val="005D6832"/>
    <w:rsid w:val="005D6A0B"/>
    <w:rsid w:val="005D6D4F"/>
    <w:rsid w:val="005D709D"/>
    <w:rsid w:val="005D733A"/>
    <w:rsid w:val="005D7DCB"/>
    <w:rsid w:val="005D7E44"/>
    <w:rsid w:val="005E062C"/>
    <w:rsid w:val="005E181B"/>
    <w:rsid w:val="005E1B1A"/>
    <w:rsid w:val="005E2D17"/>
    <w:rsid w:val="005E31BE"/>
    <w:rsid w:val="005E510F"/>
    <w:rsid w:val="005F3569"/>
    <w:rsid w:val="005F362D"/>
    <w:rsid w:val="005F369D"/>
    <w:rsid w:val="005F449A"/>
    <w:rsid w:val="006009C6"/>
    <w:rsid w:val="006023EF"/>
    <w:rsid w:val="006046D1"/>
    <w:rsid w:val="006055BB"/>
    <w:rsid w:val="006055C9"/>
    <w:rsid w:val="00605837"/>
    <w:rsid w:val="00605EBC"/>
    <w:rsid w:val="00605FE9"/>
    <w:rsid w:val="00606976"/>
    <w:rsid w:val="0060717D"/>
    <w:rsid w:val="0061099B"/>
    <w:rsid w:val="006116B6"/>
    <w:rsid w:val="006118CB"/>
    <w:rsid w:val="006119C6"/>
    <w:rsid w:val="00612391"/>
    <w:rsid w:val="006125EC"/>
    <w:rsid w:val="00613BD2"/>
    <w:rsid w:val="0061474F"/>
    <w:rsid w:val="00614887"/>
    <w:rsid w:val="006154C8"/>
    <w:rsid w:val="006157D3"/>
    <w:rsid w:val="00615E77"/>
    <w:rsid w:val="0061644F"/>
    <w:rsid w:val="0061715D"/>
    <w:rsid w:val="006208A6"/>
    <w:rsid w:val="00622749"/>
    <w:rsid w:val="006229EB"/>
    <w:rsid w:val="00622D42"/>
    <w:rsid w:val="006241C1"/>
    <w:rsid w:val="00624F04"/>
    <w:rsid w:val="006251C2"/>
    <w:rsid w:val="006253D2"/>
    <w:rsid w:val="006257C3"/>
    <w:rsid w:val="00626E04"/>
    <w:rsid w:val="006270D1"/>
    <w:rsid w:val="00627B28"/>
    <w:rsid w:val="00627E9A"/>
    <w:rsid w:val="006305E7"/>
    <w:rsid w:val="006308A2"/>
    <w:rsid w:val="00630ABF"/>
    <w:rsid w:val="00630E89"/>
    <w:rsid w:val="006323D5"/>
    <w:rsid w:val="00632B0C"/>
    <w:rsid w:val="00632E40"/>
    <w:rsid w:val="006335AB"/>
    <w:rsid w:val="00633EA5"/>
    <w:rsid w:val="00636199"/>
    <w:rsid w:val="00637271"/>
    <w:rsid w:val="00642701"/>
    <w:rsid w:val="00642EC0"/>
    <w:rsid w:val="00643E18"/>
    <w:rsid w:val="00644B04"/>
    <w:rsid w:val="006509F6"/>
    <w:rsid w:val="0065198B"/>
    <w:rsid w:val="00651CAB"/>
    <w:rsid w:val="00654F03"/>
    <w:rsid w:val="00655DAE"/>
    <w:rsid w:val="0065644D"/>
    <w:rsid w:val="0065671F"/>
    <w:rsid w:val="006637F2"/>
    <w:rsid w:val="00663854"/>
    <w:rsid w:val="00665483"/>
    <w:rsid w:val="0066608B"/>
    <w:rsid w:val="00667E1A"/>
    <w:rsid w:val="00670877"/>
    <w:rsid w:val="006714D3"/>
    <w:rsid w:val="006717AE"/>
    <w:rsid w:val="00673D04"/>
    <w:rsid w:val="00673FC6"/>
    <w:rsid w:val="006759EF"/>
    <w:rsid w:val="0067631C"/>
    <w:rsid w:val="00677119"/>
    <w:rsid w:val="00681451"/>
    <w:rsid w:val="00681890"/>
    <w:rsid w:val="00681C07"/>
    <w:rsid w:val="006824EF"/>
    <w:rsid w:val="00682F28"/>
    <w:rsid w:val="00682F3A"/>
    <w:rsid w:val="00683374"/>
    <w:rsid w:val="00683B57"/>
    <w:rsid w:val="00684CEA"/>
    <w:rsid w:val="00685693"/>
    <w:rsid w:val="006859FE"/>
    <w:rsid w:val="00687299"/>
    <w:rsid w:val="00687311"/>
    <w:rsid w:val="00690FD7"/>
    <w:rsid w:val="00692A7E"/>
    <w:rsid w:val="00692A92"/>
    <w:rsid w:val="00693907"/>
    <w:rsid w:val="00693CF5"/>
    <w:rsid w:val="00693E06"/>
    <w:rsid w:val="00695080"/>
    <w:rsid w:val="006954DA"/>
    <w:rsid w:val="00695714"/>
    <w:rsid w:val="0069621A"/>
    <w:rsid w:val="006969AB"/>
    <w:rsid w:val="006972D2"/>
    <w:rsid w:val="00697BB1"/>
    <w:rsid w:val="006A0988"/>
    <w:rsid w:val="006A1242"/>
    <w:rsid w:val="006A2D0A"/>
    <w:rsid w:val="006A30DD"/>
    <w:rsid w:val="006A3711"/>
    <w:rsid w:val="006A3AB2"/>
    <w:rsid w:val="006A4057"/>
    <w:rsid w:val="006A4477"/>
    <w:rsid w:val="006A4CC2"/>
    <w:rsid w:val="006A601E"/>
    <w:rsid w:val="006A6365"/>
    <w:rsid w:val="006A6E62"/>
    <w:rsid w:val="006A7C55"/>
    <w:rsid w:val="006B2D41"/>
    <w:rsid w:val="006B34DF"/>
    <w:rsid w:val="006B3A13"/>
    <w:rsid w:val="006B42BB"/>
    <w:rsid w:val="006B4CE2"/>
    <w:rsid w:val="006B505F"/>
    <w:rsid w:val="006B573C"/>
    <w:rsid w:val="006B5DAD"/>
    <w:rsid w:val="006B60B9"/>
    <w:rsid w:val="006B6C5A"/>
    <w:rsid w:val="006B7473"/>
    <w:rsid w:val="006B7A71"/>
    <w:rsid w:val="006C086E"/>
    <w:rsid w:val="006C0DB8"/>
    <w:rsid w:val="006C4CFE"/>
    <w:rsid w:val="006C6045"/>
    <w:rsid w:val="006C7580"/>
    <w:rsid w:val="006D1780"/>
    <w:rsid w:val="006D1D88"/>
    <w:rsid w:val="006D3376"/>
    <w:rsid w:val="006D5DCD"/>
    <w:rsid w:val="006D6DBC"/>
    <w:rsid w:val="006D7CAD"/>
    <w:rsid w:val="006D7F9E"/>
    <w:rsid w:val="006E0A2E"/>
    <w:rsid w:val="006E2DBD"/>
    <w:rsid w:val="006E3CE7"/>
    <w:rsid w:val="006E51BC"/>
    <w:rsid w:val="006E5501"/>
    <w:rsid w:val="006E5AC0"/>
    <w:rsid w:val="006E7718"/>
    <w:rsid w:val="006E7848"/>
    <w:rsid w:val="006F0E2F"/>
    <w:rsid w:val="006F1066"/>
    <w:rsid w:val="006F5F4C"/>
    <w:rsid w:val="006F719C"/>
    <w:rsid w:val="006F7F58"/>
    <w:rsid w:val="00700ADE"/>
    <w:rsid w:val="00701A20"/>
    <w:rsid w:val="007035F3"/>
    <w:rsid w:val="0070512C"/>
    <w:rsid w:val="00706D8A"/>
    <w:rsid w:val="007075D5"/>
    <w:rsid w:val="00710AC6"/>
    <w:rsid w:val="00712298"/>
    <w:rsid w:val="00713B41"/>
    <w:rsid w:val="0071657A"/>
    <w:rsid w:val="00716974"/>
    <w:rsid w:val="007173A0"/>
    <w:rsid w:val="0071799D"/>
    <w:rsid w:val="00720B6A"/>
    <w:rsid w:val="00722402"/>
    <w:rsid w:val="00722C3B"/>
    <w:rsid w:val="007240DE"/>
    <w:rsid w:val="00724838"/>
    <w:rsid w:val="0072494B"/>
    <w:rsid w:val="007250AB"/>
    <w:rsid w:val="00726856"/>
    <w:rsid w:val="007274CF"/>
    <w:rsid w:val="00731382"/>
    <w:rsid w:val="007316FC"/>
    <w:rsid w:val="00731A62"/>
    <w:rsid w:val="00732A16"/>
    <w:rsid w:val="00733189"/>
    <w:rsid w:val="00733978"/>
    <w:rsid w:val="00735AF4"/>
    <w:rsid w:val="00736B16"/>
    <w:rsid w:val="00740888"/>
    <w:rsid w:val="007410A3"/>
    <w:rsid w:val="007416FE"/>
    <w:rsid w:val="0074584D"/>
    <w:rsid w:val="00745920"/>
    <w:rsid w:val="007459BB"/>
    <w:rsid w:val="00745FA8"/>
    <w:rsid w:val="00746CAE"/>
    <w:rsid w:val="00746D65"/>
    <w:rsid w:val="00747AFA"/>
    <w:rsid w:val="00750FD6"/>
    <w:rsid w:val="00752235"/>
    <w:rsid w:val="0075275F"/>
    <w:rsid w:val="00752889"/>
    <w:rsid w:val="00752FDB"/>
    <w:rsid w:val="00753ACD"/>
    <w:rsid w:val="00754E8F"/>
    <w:rsid w:val="00756A8F"/>
    <w:rsid w:val="00761CC0"/>
    <w:rsid w:val="00762662"/>
    <w:rsid w:val="00762FCD"/>
    <w:rsid w:val="007633E6"/>
    <w:rsid w:val="00765790"/>
    <w:rsid w:val="00765BF0"/>
    <w:rsid w:val="007675C2"/>
    <w:rsid w:val="00767977"/>
    <w:rsid w:val="00775A6E"/>
    <w:rsid w:val="00776D31"/>
    <w:rsid w:val="007775D3"/>
    <w:rsid w:val="007778F7"/>
    <w:rsid w:val="0078155E"/>
    <w:rsid w:val="00786BDD"/>
    <w:rsid w:val="007879F5"/>
    <w:rsid w:val="00787BF6"/>
    <w:rsid w:val="007904F0"/>
    <w:rsid w:val="00790ED6"/>
    <w:rsid w:val="0079276E"/>
    <w:rsid w:val="0079366B"/>
    <w:rsid w:val="007939D1"/>
    <w:rsid w:val="00794631"/>
    <w:rsid w:val="00794D90"/>
    <w:rsid w:val="00795929"/>
    <w:rsid w:val="00796D29"/>
    <w:rsid w:val="007A0E6E"/>
    <w:rsid w:val="007A121A"/>
    <w:rsid w:val="007A21AB"/>
    <w:rsid w:val="007A3301"/>
    <w:rsid w:val="007A56CB"/>
    <w:rsid w:val="007A7B57"/>
    <w:rsid w:val="007B11DB"/>
    <w:rsid w:val="007B1A27"/>
    <w:rsid w:val="007B24D2"/>
    <w:rsid w:val="007B3E29"/>
    <w:rsid w:val="007B509D"/>
    <w:rsid w:val="007B5D58"/>
    <w:rsid w:val="007B774D"/>
    <w:rsid w:val="007C0BE2"/>
    <w:rsid w:val="007C198A"/>
    <w:rsid w:val="007C2DEC"/>
    <w:rsid w:val="007C350F"/>
    <w:rsid w:val="007C3A89"/>
    <w:rsid w:val="007C6F43"/>
    <w:rsid w:val="007C79D2"/>
    <w:rsid w:val="007D0A25"/>
    <w:rsid w:val="007D0AF4"/>
    <w:rsid w:val="007D1338"/>
    <w:rsid w:val="007D2F63"/>
    <w:rsid w:val="007D5291"/>
    <w:rsid w:val="007D7807"/>
    <w:rsid w:val="007E0676"/>
    <w:rsid w:val="007E1910"/>
    <w:rsid w:val="007E19D5"/>
    <w:rsid w:val="007E4532"/>
    <w:rsid w:val="007E4956"/>
    <w:rsid w:val="007E51BD"/>
    <w:rsid w:val="007E5343"/>
    <w:rsid w:val="007E7617"/>
    <w:rsid w:val="007F17E1"/>
    <w:rsid w:val="007F22C4"/>
    <w:rsid w:val="007F2482"/>
    <w:rsid w:val="007F29CF"/>
    <w:rsid w:val="007F2B9F"/>
    <w:rsid w:val="007F2C1A"/>
    <w:rsid w:val="007F357C"/>
    <w:rsid w:val="00801A64"/>
    <w:rsid w:val="00802337"/>
    <w:rsid w:val="008035A0"/>
    <w:rsid w:val="008041B2"/>
    <w:rsid w:val="008044A4"/>
    <w:rsid w:val="008047AA"/>
    <w:rsid w:val="008052C4"/>
    <w:rsid w:val="00805B2D"/>
    <w:rsid w:val="008060F3"/>
    <w:rsid w:val="008071CD"/>
    <w:rsid w:val="008075A6"/>
    <w:rsid w:val="0081117E"/>
    <w:rsid w:val="00811359"/>
    <w:rsid w:val="00812AC3"/>
    <w:rsid w:val="008148AF"/>
    <w:rsid w:val="00814D81"/>
    <w:rsid w:val="00816B72"/>
    <w:rsid w:val="00820B1C"/>
    <w:rsid w:val="00821E46"/>
    <w:rsid w:val="00823053"/>
    <w:rsid w:val="008235C5"/>
    <w:rsid w:val="0082440E"/>
    <w:rsid w:val="008248D5"/>
    <w:rsid w:val="008252DD"/>
    <w:rsid w:val="00830352"/>
    <w:rsid w:val="008307F4"/>
    <w:rsid w:val="00831E62"/>
    <w:rsid w:val="008327F2"/>
    <w:rsid w:val="0083320A"/>
    <w:rsid w:val="00833412"/>
    <w:rsid w:val="008337B8"/>
    <w:rsid w:val="00833E57"/>
    <w:rsid w:val="00834D36"/>
    <w:rsid w:val="0083566D"/>
    <w:rsid w:val="00835E5D"/>
    <w:rsid w:val="00836108"/>
    <w:rsid w:val="00836713"/>
    <w:rsid w:val="00850E0D"/>
    <w:rsid w:val="008513D9"/>
    <w:rsid w:val="00853CBE"/>
    <w:rsid w:val="00854B20"/>
    <w:rsid w:val="00855023"/>
    <w:rsid w:val="008554D0"/>
    <w:rsid w:val="00857228"/>
    <w:rsid w:val="00857D3B"/>
    <w:rsid w:val="00860F8B"/>
    <w:rsid w:val="00860F9A"/>
    <w:rsid w:val="0086119C"/>
    <w:rsid w:val="00862EB9"/>
    <w:rsid w:val="008637B2"/>
    <w:rsid w:val="00863C63"/>
    <w:rsid w:val="00864727"/>
    <w:rsid w:val="00864DA2"/>
    <w:rsid w:val="0086676B"/>
    <w:rsid w:val="00867623"/>
    <w:rsid w:val="00871EFF"/>
    <w:rsid w:val="0087479A"/>
    <w:rsid w:val="00875A31"/>
    <w:rsid w:val="00880BAD"/>
    <w:rsid w:val="00882068"/>
    <w:rsid w:val="00882BAA"/>
    <w:rsid w:val="00884027"/>
    <w:rsid w:val="00884F81"/>
    <w:rsid w:val="00885078"/>
    <w:rsid w:val="00886BAD"/>
    <w:rsid w:val="0089098B"/>
    <w:rsid w:val="00892D12"/>
    <w:rsid w:val="008946F3"/>
    <w:rsid w:val="008A1B2F"/>
    <w:rsid w:val="008A204E"/>
    <w:rsid w:val="008A241D"/>
    <w:rsid w:val="008A3B22"/>
    <w:rsid w:val="008A4243"/>
    <w:rsid w:val="008A5621"/>
    <w:rsid w:val="008A6FBC"/>
    <w:rsid w:val="008A7C0E"/>
    <w:rsid w:val="008B01D4"/>
    <w:rsid w:val="008B0341"/>
    <w:rsid w:val="008B1549"/>
    <w:rsid w:val="008B169D"/>
    <w:rsid w:val="008B1D36"/>
    <w:rsid w:val="008B250C"/>
    <w:rsid w:val="008B2876"/>
    <w:rsid w:val="008B3439"/>
    <w:rsid w:val="008B3614"/>
    <w:rsid w:val="008B3AB6"/>
    <w:rsid w:val="008B5961"/>
    <w:rsid w:val="008C18DE"/>
    <w:rsid w:val="008C21D1"/>
    <w:rsid w:val="008C576C"/>
    <w:rsid w:val="008C68BD"/>
    <w:rsid w:val="008D2252"/>
    <w:rsid w:val="008D4633"/>
    <w:rsid w:val="008D4798"/>
    <w:rsid w:val="008D49BF"/>
    <w:rsid w:val="008D5AA1"/>
    <w:rsid w:val="008D67E9"/>
    <w:rsid w:val="008D7B5A"/>
    <w:rsid w:val="008E49F2"/>
    <w:rsid w:val="008E5345"/>
    <w:rsid w:val="008E55A8"/>
    <w:rsid w:val="008E5862"/>
    <w:rsid w:val="008E6506"/>
    <w:rsid w:val="008F0739"/>
    <w:rsid w:val="008F2799"/>
    <w:rsid w:val="008F3463"/>
    <w:rsid w:val="008F43C0"/>
    <w:rsid w:val="008F7B5E"/>
    <w:rsid w:val="00900A7C"/>
    <w:rsid w:val="00901E4E"/>
    <w:rsid w:val="009040D8"/>
    <w:rsid w:val="009066EF"/>
    <w:rsid w:val="00906A8E"/>
    <w:rsid w:val="00907D1A"/>
    <w:rsid w:val="00912EC1"/>
    <w:rsid w:val="0091440E"/>
    <w:rsid w:val="0091442E"/>
    <w:rsid w:val="00915AB1"/>
    <w:rsid w:val="0092288B"/>
    <w:rsid w:val="009231D4"/>
    <w:rsid w:val="00923D59"/>
    <w:rsid w:val="009269E7"/>
    <w:rsid w:val="00931823"/>
    <w:rsid w:val="00932E3B"/>
    <w:rsid w:val="009333AB"/>
    <w:rsid w:val="00933B4B"/>
    <w:rsid w:val="009342CC"/>
    <w:rsid w:val="009352C9"/>
    <w:rsid w:val="009360F0"/>
    <w:rsid w:val="00941A77"/>
    <w:rsid w:val="0094216D"/>
    <w:rsid w:val="009435DD"/>
    <w:rsid w:val="00945EBC"/>
    <w:rsid w:val="00946978"/>
    <w:rsid w:val="00947924"/>
    <w:rsid w:val="00950D70"/>
    <w:rsid w:val="009513B4"/>
    <w:rsid w:val="00953F76"/>
    <w:rsid w:val="009565CA"/>
    <w:rsid w:val="00956D0E"/>
    <w:rsid w:val="00957FA6"/>
    <w:rsid w:val="009613D2"/>
    <w:rsid w:val="00961665"/>
    <w:rsid w:val="00962744"/>
    <w:rsid w:val="009648A9"/>
    <w:rsid w:val="00964BB4"/>
    <w:rsid w:val="00964D04"/>
    <w:rsid w:val="0096544B"/>
    <w:rsid w:val="0097035D"/>
    <w:rsid w:val="00973321"/>
    <w:rsid w:val="009749AA"/>
    <w:rsid w:val="00974FAB"/>
    <w:rsid w:val="00975BFC"/>
    <w:rsid w:val="009774AF"/>
    <w:rsid w:val="009828AA"/>
    <w:rsid w:val="00983EBB"/>
    <w:rsid w:val="0098506A"/>
    <w:rsid w:val="00985282"/>
    <w:rsid w:val="0099281E"/>
    <w:rsid w:val="00993677"/>
    <w:rsid w:val="00995188"/>
    <w:rsid w:val="009953AD"/>
    <w:rsid w:val="0099729D"/>
    <w:rsid w:val="009A0532"/>
    <w:rsid w:val="009A0852"/>
    <w:rsid w:val="009A1523"/>
    <w:rsid w:val="009A2CE2"/>
    <w:rsid w:val="009A6B82"/>
    <w:rsid w:val="009A7B1B"/>
    <w:rsid w:val="009A7B93"/>
    <w:rsid w:val="009B2C78"/>
    <w:rsid w:val="009B4EB9"/>
    <w:rsid w:val="009B67DF"/>
    <w:rsid w:val="009C2A58"/>
    <w:rsid w:val="009C49D7"/>
    <w:rsid w:val="009C594A"/>
    <w:rsid w:val="009C6AF7"/>
    <w:rsid w:val="009D3374"/>
    <w:rsid w:val="009D7226"/>
    <w:rsid w:val="009E0769"/>
    <w:rsid w:val="009E1BD2"/>
    <w:rsid w:val="009E2678"/>
    <w:rsid w:val="009E448A"/>
    <w:rsid w:val="009E45CE"/>
    <w:rsid w:val="009E47E8"/>
    <w:rsid w:val="009E579E"/>
    <w:rsid w:val="009F1303"/>
    <w:rsid w:val="009F33EC"/>
    <w:rsid w:val="009F396C"/>
    <w:rsid w:val="009F462C"/>
    <w:rsid w:val="009F63F1"/>
    <w:rsid w:val="009F6F1B"/>
    <w:rsid w:val="009F7549"/>
    <w:rsid w:val="009F7872"/>
    <w:rsid w:val="009F7C63"/>
    <w:rsid w:val="00A0019A"/>
    <w:rsid w:val="00A00325"/>
    <w:rsid w:val="00A01BB9"/>
    <w:rsid w:val="00A02492"/>
    <w:rsid w:val="00A04FF1"/>
    <w:rsid w:val="00A05FB7"/>
    <w:rsid w:val="00A0668D"/>
    <w:rsid w:val="00A10610"/>
    <w:rsid w:val="00A1092D"/>
    <w:rsid w:val="00A13BE0"/>
    <w:rsid w:val="00A13BF1"/>
    <w:rsid w:val="00A13E72"/>
    <w:rsid w:val="00A14BF8"/>
    <w:rsid w:val="00A156D0"/>
    <w:rsid w:val="00A15772"/>
    <w:rsid w:val="00A17420"/>
    <w:rsid w:val="00A17C49"/>
    <w:rsid w:val="00A20654"/>
    <w:rsid w:val="00A22713"/>
    <w:rsid w:val="00A22CBF"/>
    <w:rsid w:val="00A22E20"/>
    <w:rsid w:val="00A22EFF"/>
    <w:rsid w:val="00A23060"/>
    <w:rsid w:val="00A30FE0"/>
    <w:rsid w:val="00A314DF"/>
    <w:rsid w:val="00A3293E"/>
    <w:rsid w:val="00A3556D"/>
    <w:rsid w:val="00A356BE"/>
    <w:rsid w:val="00A3654C"/>
    <w:rsid w:val="00A365B4"/>
    <w:rsid w:val="00A37D80"/>
    <w:rsid w:val="00A37D9A"/>
    <w:rsid w:val="00A400A7"/>
    <w:rsid w:val="00A41114"/>
    <w:rsid w:val="00A4153F"/>
    <w:rsid w:val="00A419DA"/>
    <w:rsid w:val="00A42DAD"/>
    <w:rsid w:val="00A4311C"/>
    <w:rsid w:val="00A433C3"/>
    <w:rsid w:val="00A43E67"/>
    <w:rsid w:val="00A44C5A"/>
    <w:rsid w:val="00A45F36"/>
    <w:rsid w:val="00A4617E"/>
    <w:rsid w:val="00A469EB"/>
    <w:rsid w:val="00A4751A"/>
    <w:rsid w:val="00A505D4"/>
    <w:rsid w:val="00A54A1B"/>
    <w:rsid w:val="00A54C0C"/>
    <w:rsid w:val="00A54C1E"/>
    <w:rsid w:val="00A55606"/>
    <w:rsid w:val="00A55ACE"/>
    <w:rsid w:val="00A576A4"/>
    <w:rsid w:val="00A61042"/>
    <w:rsid w:val="00A61FE7"/>
    <w:rsid w:val="00A650F8"/>
    <w:rsid w:val="00A672F2"/>
    <w:rsid w:val="00A71A09"/>
    <w:rsid w:val="00A7245B"/>
    <w:rsid w:val="00A736B9"/>
    <w:rsid w:val="00A73AA2"/>
    <w:rsid w:val="00A741F5"/>
    <w:rsid w:val="00A7428F"/>
    <w:rsid w:val="00A743BD"/>
    <w:rsid w:val="00A75EEA"/>
    <w:rsid w:val="00A76543"/>
    <w:rsid w:val="00A7708A"/>
    <w:rsid w:val="00A82D28"/>
    <w:rsid w:val="00A83947"/>
    <w:rsid w:val="00A83C7D"/>
    <w:rsid w:val="00A84A5B"/>
    <w:rsid w:val="00A858BF"/>
    <w:rsid w:val="00A85F24"/>
    <w:rsid w:val="00A86160"/>
    <w:rsid w:val="00A8616D"/>
    <w:rsid w:val="00A87467"/>
    <w:rsid w:val="00A9114F"/>
    <w:rsid w:val="00A92242"/>
    <w:rsid w:val="00A93252"/>
    <w:rsid w:val="00A93426"/>
    <w:rsid w:val="00A945C8"/>
    <w:rsid w:val="00A975CD"/>
    <w:rsid w:val="00AA2E6A"/>
    <w:rsid w:val="00AA496B"/>
    <w:rsid w:val="00AB10D0"/>
    <w:rsid w:val="00AB1EDD"/>
    <w:rsid w:val="00AB3207"/>
    <w:rsid w:val="00AB323F"/>
    <w:rsid w:val="00AB339C"/>
    <w:rsid w:val="00AB3585"/>
    <w:rsid w:val="00AB3E94"/>
    <w:rsid w:val="00AB4E01"/>
    <w:rsid w:val="00AB6B3A"/>
    <w:rsid w:val="00AC12F7"/>
    <w:rsid w:val="00AC5E47"/>
    <w:rsid w:val="00AD373F"/>
    <w:rsid w:val="00AD42A0"/>
    <w:rsid w:val="00AD4C5B"/>
    <w:rsid w:val="00AD5193"/>
    <w:rsid w:val="00AD5DA7"/>
    <w:rsid w:val="00AE0C34"/>
    <w:rsid w:val="00AE2A4D"/>
    <w:rsid w:val="00AE2C36"/>
    <w:rsid w:val="00AE370C"/>
    <w:rsid w:val="00AE3ECB"/>
    <w:rsid w:val="00AE6AA9"/>
    <w:rsid w:val="00AF11AA"/>
    <w:rsid w:val="00AF1CCC"/>
    <w:rsid w:val="00AF48E1"/>
    <w:rsid w:val="00AF616D"/>
    <w:rsid w:val="00AF7A4B"/>
    <w:rsid w:val="00B0013B"/>
    <w:rsid w:val="00B00909"/>
    <w:rsid w:val="00B0249A"/>
    <w:rsid w:val="00B02A73"/>
    <w:rsid w:val="00B03000"/>
    <w:rsid w:val="00B03386"/>
    <w:rsid w:val="00B03AFA"/>
    <w:rsid w:val="00B106B8"/>
    <w:rsid w:val="00B114D8"/>
    <w:rsid w:val="00B115DC"/>
    <w:rsid w:val="00B119A6"/>
    <w:rsid w:val="00B1221D"/>
    <w:rsid w:val="00B1261C"/>
    <w:rsid w:val="00B1315F"/>
    <w:rsid w:val="00B1339A"/>
    <w:rsid w:val="00B13D84"/>
    <w:rsid w:val="00B1427F"/>
    <w:rsid w:val="00B14425"/>
    <w:rsid w:val="00B15CF7"/>
    <w:rsid w:val="00B1753D"/>
    <w:rsid w:val="00B176E7"/>
    <w:rsid w:val="00B226D9"/>
    <w:rsid w:val="00B22FC6"/>
    <w:rsid w:val="00B23491"/>
    <w:rsid w:val="00B26200"/>
    <w:rsid w:val="00B26CE3"/>
    <w:rsid w:val="00B276EF"/>
    <w:rsid w:val="00B27FB7"/>
    <w:rsid w:val="00B3007A"/>
    <w:rsid w:val="00B305F0"/>
    <w:rsid w:val="00B31B44"/>
    <w:rsid w:val="00B3272F"/>
    <w:rsid w:val="00B32C94"/>
    <w:rsid w:val="00B32EC4"/>
    <w:rsid w:val="00B35105"/>
    <w:rsid w:val="00B35A0A"/>
    <w:rsid w:val="00B36118"/>
    <w:rsid w:val="00B36412"/>
    <w:rsid w:val="00B36BD2"/>
    <w:rsid w:val="00B40690"/>
    <w:rsid w:val="00B40950"/>
    <w:rsid w:val="00B40B5E"/>
    <w:rsid w:val="00B41DFB"/>
    <w:rsid w:val="00B421CA"/>
    <w:rsid w:val="00B42D50"/>
    <w:rsid w:val="00B44168"/>
    <w:rsid w:val="00B45F09"/>
    <w:rsid w:val="00B4623A"/>
    <w:rsid w:val="00B4692B"/>
    <w:rsid w:val="00B46F09"/>
    <w:rsid w:val="00B47EEF"/>
    <w:rsid w:val="00B53913"/>
    <w:rsid w:val="00B54D34"/>
    <w:rsid w:val="00B55517"/>
    <w:rsid w:val="00B60513"/>
    <w:rsid w:val="00B6070E"/>
    <w:rsid w:val="00B629F0"/>
    <w:rsid w:val="00B66071"/>
    <w:rsid w:val="00B66788"/>
    <w:rsid w:val="00B67844"/>
    <w:rsid w:val="00B67EB2"/>
    <w:rsid w:val="00B73139"/>
    <w:rsid w:val="00B73BA5"/>
    <w:rsid w:val="00B745AF"/>
    <w:rsid w:val="00B74681"/>
    <w:rsid w:val="00B7510F"/>
    <w:rsid w:val="00B76907"/>
    <w:rsid w:val="00B8174A"/>
    <w:rsid w:val="00B81E2A"/>
    <w:rsid w:val="00B82AB1"/>
    <w:rsid w:val="00B84B4E"/>
    <w:rsid w:val="00B855CA"/>
    <w:rsid w:val="00B85CDC"/>
    <w:rsid w:val="00B87446"/>
    <w:rsid w:val="00B90833"/>
    <w:rsid w:val="00B93329"/>
    <w:rsid w:val="00B93F2C"/>
    <w:rsid w:val="00B95F33"/>
    <w:rsid w:val="00B96302"/>
    <w:rsid w:val="00B97B02"/>
    <w:rsid w:val="00BA0AFA"/>
    <w:rsid w:val="00BA184C"/>
    <w:rsid w:val="00BA2E64"/>
    <w:rsid w:val="00BA39C1"/>
    <w:rsid w:val="00BA5EE4"/>
    <w:rsid w:val="00BA60D8"/>
    <w:rsid w:val="00BA7385"/>
    <w:rsid w:val="00BA7BF7"/>
    <w:rsid w:val="00BB2D4D"/>
    <w:rsid w:val="00BB351D"/>
    <w:rsid w:val="00BB3891"/>
    <w:rsid w:val="00BB62BD"/>
    <w:rsid w:val="00BB72D1"/>
    <w:rsid w:val="00BC40CB"/>
    <w:rsid w:val="00BC4AEF"/>
    <w:rsid w:val="00BC667F"/>
    <w:rsid w:val="00BD04E7"/>
    <w:rsid w:val="00BD0745"/>
    <w:rsid w:val="00BD1E47"/>
    <w:rsid w:val="00BD3A0E"/>
    <w:rsid w:val="00BD3B9A"/>
    <w:rsid w:val="00BD44B3"/>
    <w:rsid w:val="00BD5D9B"/>
    <w:rsid w:val="00BD6A49"/>
    <w:rsid w:val="00BD7FC3"/>
    <w:rsid w:val="00BE0624"/>
    <w:rsid w:val="00BE3382"/>
    <w:rsid w:val="00BE3E72"/>
    <w:rsid w:val="00BE3EDC"/>
    <w:rsid w:val="00BE6532"/>
    <w:rsid w:val="00BE68E6"/>
    <w:rsid w:val="00BF137E"/>
    <w:rsid w:val="00BF2620"/>
    <w:rsid w:val="00BF4972"/>
    <w:rsid w:val="00BF7551"/>
    <w:rsid w:val="00C002B0"/>
    <w:rsid w:val="00C03166"/>
    <w:rsid w:val="00C03FF3"/>
    <w:rsid w:val="00C04255"/>
    <w:rsid w:val="00C05BDB"/>
    <w:rsid w:val="00C066D5"/>
    <w:rsid w:val="00C06918"/>
    <w:rsid w:val="00C1016A"/>
    <w:rsid w:val="00C11B3C"/>
    <w:rsid w:val="00C133E5"/>
    <w:rsid w:val="00C13723"/>
    <w:rsid w:val="00C1428A"/>
    <w:rsid w:val="00C15178"/>
    <w:rsid w:val="00C15531"/>
    <w:rsid w:val="00C15BD9"/>
    <w:rsid w:val="00C17FAA"/>
    <w:rsid w:val="00C20FF9"/>
    <w:rsid w:val="00C2166D"/>
    <w:rsid w:val="00C21F1D"/>
    <w:rsid w:val="00C225DD"/>
    <w:rsid w:val="00C22744"/>
    <w:rsid w:val="00C2402A"/>
    <w:rsid w:val="00C240F0"/>
    <w:rsid w:val="00C24BAC"/>
    <w:rsid w:val="00C25A50"/>
    <w:rsid w:val="00C25CBC"/>
    <w:rsid w:val="00C26000"/>
    <w:rsid w:val="00C30E6F"/>
    <w:rsid w:val="00C32723"/>
    <w:rsid w:val="00C337E4"/>
    <w:rsid w:val="00C37811"/>
    <w:rsid w:val="00C37A79"/>
    <w:rsid w:val="00C41933"/>
    <w:rsid w:val="00C4211A"/>
    <w:rsid w:val="00C43B42"/>
    <w:rsid w:val="00C44C77"/>
    <w:rsid w:val="00C47180"/>
    <w:rsid w:val="00C47B97"/>
    <w:rsid w:val="00C47CA2"/>
    <w:rsid w:val="00C50075"/>
    <w:rsid w:val="00C50A13"/>
    <w:rsid w:val="00C52355"/>
    <w:rsid w:val="00C54291"/>
    <w:rsid w:val="00C548A5"/>
    <w:rsid w:val="00C548BB"/>
    <w:rsid w:val="00C575A2"/>
    <w:rsid w:val="00C57F23"/>
    <w:rsid w:val="00C600AB"/>
    <w:rsid w:val="00C60B6A"/>
    <w:rsid w:val="00C66131"/>
    <w:rsid w:val="00C7037D"/>
    <w:rsid w:val="00C70FAD"/>
    <w:rsid w:val="00C71098"/>
    <w:rsid w:val="00C71AB9"/>
    <w:rsid w:val="00C72313"/>
    <w:rsid w:val="00C7260A"/>
    <w:rsid w:val="00C7328D"/>
    <w:rsid w:val="00C74189"/>
    <w:rsid w:val="00C7473F"/>
    <w:rsid w:val="00C74FF8"/>
    <w:rsid w:val="00C75399"/>
    <w:rsid w:val="00C77A3A"/>
    <w:rsid w:val="00C82834"/>
    <w:rsid w:val="00C83D7B"/>
    <w:rsid w:val="00C845DC"/>
    <w:rsid w:val="00C8632E"/>
    <w:rsid w:val="00C868A0"/>
    <w:rsid w:val="00C86EFE"/>
    <w:rsid w:val="00C900C6"/>
    <w:rsid w:val="00C90981"/>
    <w:rsid w:val="00C91664"/>
    <w:rsid w:val="00C94061"/>
    <w:rsid w:val="00C94632"/>
    <w:rsid w:val="00C951F4"/>
    <w:rsid w:val="00C96160"/>
    <w:rsid w:val="00C96285"/>
    <w:rsid w:val="00CA1A69"/>
    <w:rsid w:val="00CA3492"/>
    <w:rsid w:val="00CA3758"/>
    <w:rsid w:val="00CA3956"/>
    <w:rsid w:val="00CA42F2"/>
    <w:rsid w:val="00CA62B2"/>
    <w:rsid w:val="00CB020B"/>
    <w:rsid w:val="00CB330A"/>
    <w:rsid w:val="00CB4D32"/>
    <w:rsid w:val="00CB6451"/>
    <w:rsid w:val="00CB6A9C"/>
    <w:rsid w:val="00CB6BD0"/>
    <w:rsid w:val="00CB7301"/>
    <w:rsid w:val="00CB7D58"/>
    <w:rsid w:val="00CC076F"/>
    <w:rsid w:val="00CC0A11"/>
    <w:rsid w:val="00CC100E"/>
    <w:rsid w:val="00CC2383"/>
    <w:rsid w:val="00CC2BDB"/>
    <w:rsid w:val="00CC2DE3"/>
    <w:rsid w:val="00CC6D7E"/>
    <w:rsid w:val="00CC740B"/>
    <w:rsid w:val="00CD0902"/>
    <w:rsid w:val="00CD5054"/>
    <w:rsid w:val="00CE0C3B"/>
    <w:rsid w:val="00CE0D53"/>
    <w:rsid w:val="00CE1554"/>
    <w:rsid w:val="00CE19CB"/>
    <w:rsid w:val="00CE1D4B"/>
    <w:rsid w:val="00CE1F81"/>
    <w:rsid w:val="00CE3F7C"/>
    <w:rsid w:val="00CE49F1"/>
    <w:rsid w:val="00CE4A4A"/>
    <w:rsid w:val="00CE5B32"/>
    <w:rsid w:val="00CF13A8"/>
    <w:rsid w:val="00CF20D5"/>
    <w:rsid w:val="00CF51B9"/>
    <w:rsid w:val="00CF542F"/>
    <w:rsid w:val="00CF7574"/>
    <w:rsid w:val="00D00306"/>
    <w:rsid w:val="00D00B42"/>
    <w:rsid w:val="00D02059"/>
    <w:rsid w:val="00D04EE5"/>
    <w:rsid w:val="00D06A77"/>
    <w:rsid w:val="00D072D8"/>
    <w:rsid w:val="00D07950"/>
    <w:rsid w:val="00D1137C"/>
    <w:rsid w:val="00D11A0D"/>
    <w:rsid w:val="00D12044"/>
    <w:rsid w:val="00D12B89"/>
    <w:rsid w:val="00D13C1D"/>
    <w:rsid w:val="00D142C9"/>
    <w:rsid w:val="00D14CE6"/>
    <w:rsid w:val="00D17AFD"/>
    <w:rsid w:val="00D20EDA"/>
    <w:rsid w:val="00D23944"/>
    <w:rsid w:val="00D2533E"/>
    <w:rsid w:val="00D30C52"/>
    <w:rsid w:val="00D31870"/>
    <w:rsid w:val="00D32BF9"/>
    <w:rsid w:val="00D33B4C"/>
    <w:rsid w:val="00D33B53"/>
    <w:rsid w:val="00D33BAC"/>
    <w:rsid w:val="00D343CE"/>
    <w:rsid w:val="00D34CF8"/>
    <w:rsid w:val="00D3644C"/>
    <w:rsid w:val="00D37419"/>
    <w:rsid w:val="00D37E14"/>
    <w:rsid w:val="00D42F76"/>
    <w:rsid w:val="00D4502E"/>
    <w:rsid w:val="00D45707"/>
    <w:rsid w:val="00D45FC6"/>
    <w:rsid w:val="00D5049B"/>
    <w:rsid w:val="00D507AE"/>
    <w:rsid w:val="00D50826"/>
    <w:rsid w:val="00D512B6"/>
    <w:rsid w:val="00D51773"/>
    <w:rsid w:val="00D51901"/>
    <w:rsid w:val="00D52DA2"/>
    <w:rsid w:val="00D5617B"/>
    <w:rsid w:val="00D61260"/>
    <w:rsid w:val="00D63763"/>
    <w:rsid w:val="00D65941"/>
    <w:rsid w:val="00D66C5C"/>
    <w:rsid w:val="00D676A2"/>
    <w:rsid w:val="00D67DF8"/>
    <w:rsid w:val="00D70C36"/>
    <w:rsid w:val="00D70DFA"/>
    <w:rsid w:val="00D714D2"/>
    <w:rsid w:val="00D71A78"/>
    <w:rsid w:val="00D7232A"/>
    <w:rsid w:val="00D72448"/>
    <w:rsid w:val="00D72543"/>
    <w:rsid w:val="00D73267"/>
    <w:rsid w:val="00D73875"/>
    <w:rsid w:val="00D7398C"/>
    <w:rsid w:val="00D741CC"/>
    <w:rsid w:val="00D75440"/>
    <w:rsid w:val="00D75BD5"/>
    <w:rsid w:val="00D76E2A"/>
    <w:rsid w:val="00D815C4"/>
    <w:rsid w:val="00D82495"/>
    <w:rsid w:val="00D82692"/>
    <w:rsid w:val="00D833CC"/>
    <w:rsid w:val="00D84B2B"/>
    <w:rsid w:val="00D851A2"/>
    <w:rsid w:val="00D85BFB"/>
    <w:rsid w:val="00D86986"/>
    <w:rsid w:val="00D876F4"/>
    <w:rsid w:val="00D87956"/>
    <w:rsid w:val="00D906A8"/>
    <w:rsid w:val="00D9127C"/>
    <w:rsid w:val="00D93239"/>
    <w:rsid w:val="00D94AB9"/>
    <w:rsid w:val="00D97AE5"/>
    <w:rsid w:val="00DA12E0"/>
    <w:rsid w:val="00DA20A6"/>
    <w:rsid w:val="00DB063C"/>
    <w:rsid w:val="00DB472A"/>
    <w:rsid w:val="00DB603C"/>
    <w:rsid w:val="00DB6A27"/>
    <w:rsid w:val="00DC0D10"/>
    <w:rsid w:val="00DC1B82"/>
    <w:rsid w:val="00DC40C2"/>
    <w:rsid w:val="00DC4114"/>
    <w:rsid w:val="00DC4579"/>
    <w:rsid w:val="00DC5448"/>
    <w:rsid w:val="00DC5915"/>
    <w:rsid w:val="00DC5D6B"/>
    <w:rsid w:val="00DD0277"/>
    <w:rsid w:val="00DD1816"/>
    <w:rsid w:val="00DD2E1F"/>
    <w:rsid w:val="00DD3057"/>
    <w:rsid w:val="00DD5428"/>
    <w:rsid w:val="00DD6774"/>
    <w:rsid w:val="00DD6D30"/>
    <w:rsid w:val="00DD6D38"/>
    <w:rsid w:val="00DD7687"/>
    <w:rsid w:val="00DD7932"/>
    <w:rsid w:val="00DE052B"/>
    <w:rsid w:val="00DE0E80"/>
    <w:rsid w:val="00DE1EB3"/>
    <w:rsid w:val="00DE28DE"/>
    <w:rsid w:val="00DE2AD1"/>
    <w:rsid w:val="00DE4E53"/>
    <w:rsid w:val="00DE56BD"/>
    <w:rsid w:val="00DE5A18"/>
    <w:rsid w:val="00DE67F0"/>
    <w:rsid w:val="00DE7368"/>
    <w:rsid w:val="00DE7CCA"/>
    <w:rsid w:val="00DE7E8E"/>
    <w:rsid w:val="00DF0598"/>
    <w:rsid w:val="00DF1D04"/>
    <w:rsid w:val="00DF2075"/>
    <w:rsid w:val="00DF3E86"/>
    <w:rsid w:val="00DF5A15"/>
    <w:rsid w:val="00DF7442"/>
    <w:rsid w:val="00DF7BED"/>
    <w:rsid w:val="00E013C5"/>
    <w:rsid w:val="00E01BEB"/>
    <w:rsid w:val="00E02ABC"/>
    <w:rsid w:val="00E02D4A"/>
    <w:rsid w:val="00E03E28"/>
    <w:rsid w:val="00E03FD2"/>
    <w:rsid w:val="00E0440B"/>
    <w:rsid w:val="00E04E25"/>
    <w:rsid w:val="00E0582B"/>
    <w:rsid w:val="00E06D13"/>
    <w:rsid w:val="00E07753"/>
    <w:rsid w:val="00E0778B"/>
    <w:rsid w:val="00E07E69"/>
    <w:rsid w:val="00E113D0"/>
    <w:rsid w:val="00E119BC"/>
    <w:rsid w:val="00E1238F"/>
    <w:rsid w:val="00E1297F"/>
    <w:rsid w:val="00E13743"/>
    <w:rsid w:val="00E13E0A"/>
    <w:rsid w:val="00E145F7"/>
    <w:rsid w:val="00E1560D"/>
    <w:rsid w:val="00E156C9"/>
    <w:rsid w:val="00E21304"/>
    <w:rsid w:val="00E214E9"/>
    <w:rsid w:val="00E217E9"/>
    <w:rsid w:val="00E22BF6"/>
    <w:rsid w:val="00E245FC"/>
    <w:rsid w:val="00E27AFF"/>
    <w:rsid w:val="00E30FE3"/>
    <w:rsid w:val="00E3200E"/>
    <w:rsid w:val="00E33E23"/>
    <w:rsid w:val="00E3607B"/>
    <w:rsid w:val="00E3680C"/>
    <w:rsid w:val="00E37489"/>
    <w:rsid w:val="00E4053C"/>
    <w:rsid w:val="00E43379"/>
    <w:rsid w:val="00E440BE"/>
    <w:rsid w:val="00E4474C"/>
    <w:rsid w:val="00E44D54"/>
    <w:rsid w:val="00E50BAD"/>
    <w:rsid w:val="00E50C44"/>
    <w:rsid w:val="00E50EF5"/>
    <w:rsid w:val="00E52D21"/>
    <w:rsid w:val="00E53886"/>
    <w:rsid w:val="00E54079"/>
    <w:rsid w:val="00E542DE"/>
    <w:rsid w:val="00E54CE8"/>
    <w:rsid w:val="00E5698C"/>
    <w:rsid w:val="00E571F7"/>
    <w:rsid w:val="00E61354"/>
    <w:rsid w:val="00E61C0F"/>
    <w:rsid w:val="00E6353D"/>
    <w:rsid w:val="00E639B6"/>
    <w:rsid w:val="00E64955"/>
    <w:rsid w:val="00E6516F"/>
    <w:rsid w:val="00E65EF4"/>
    <w:rsid w:val="00E66545"/>
    <w:rsid w:val="00E66CE8"/>
    <w:rsid w:val="00E70B1B"/>
    <w:rsid w:val="00E7175D"/>
    <w:rsid w:val="00E71B5F"/>
    <w:rsid w:val="00E72D9F"/>
    <w:rsid w:val="00E7377A"/>
    <w:rsid w:val="00E738EB"/>
    <w:rsid w:val="00E75E6A"/>
    <w:rsid w:val="00E76C6B"/>
    <w:rsid w:val="00E76FFD"/>
    <w:rsid w:val="00E7773E"/>
    <w:rsid w:val="00E77B8E"/>
    <w:rsid w:val="00E80E57"/>
    <w:rsid w:val="00E81307"/>
    <w:rsid w:val="00E817E1"/>
    <w:rsid w:val="00E830BD"/>
    <w:rsid w:val="00E8326A"/>
    <w:rsid w:val="00E838F7"/>
    <w:rsid w:val="00E86FE0"/>
    <w:rsid w:val="00E909B4"/>
    <w:rsid w:val="00E90A79"/>
    <w:rsid w:val="00E910A9"/>
    <w:rsid w:val="00E91A5B"/>
    <w:rsid w:val="00E94DE1"/>
    <w:rsid w:val="00E96B14"/>
    <w:rsid w:val="00EA0725"/>
    <w:rsid w:val="00EA0A5A"/>
    <w:rsid w:val="00EA1223"/>
    <w:rsid w:val="00EA46DD"/>
    <w:rsid w:val="00EA6414"/>
    <w:rsid w:val="00EB0EB4"/>
    <w:rsid w:val="00EB0F64"/>
    <w:rsid w:val="00EB1525"/>
    <w:rsid w:val="00EB1784"/>
    <w:rsid w:val="00EB27F5"/>
    <w:rsid w:val="00EB2E5E"/>
    <w:rsid w:val="00EB2FCA"/>
    <w:rsid w:val="00EB3798"/>
    <w:rsid w:val="00EB3977"/>
    <w:rsid w:val="00EB439D"/>
    <w:rsid w:val="00EB528F"/>
    <w:rsid w:val="00EB5AF1"/>
    <w:rsid w:val="00EB5C92"/>
    <w:rsid w:val="00EB6A06"/>
    <w:rsid w:val="00EC1798"/>
    <w:rsid w:val="00EC1C6F"/>
    <w:rsid w:val="00EC1F69"/>
    <w:rsid w:val="00EC1FC3"/>
    <w:rsid w:val="00EC295A"/>
    <w:rsid w:val="00EC3426"/>
    <w:rsid w:val="00EC4A56"/>
    <w:rsid w:val="00EC7219"/>
    <w:rsid w:val="00EC7DAE"/>
    <w:rsid w:val="00ED07A5"/>
    <w:rsid w:val="00ED21BE"/>
    <w:rsid w:val="00ED3622"/>
    <w:rsid w:val="00ED40F6"/>
    <w:rsid w:val="00ED5946"/>
    <w:rsid w:val="00ED6768"/>
    <w:rsid w:val="00ED6976"/>
    <w:rsid w:val="00ED7B33"/>
    <w:rsid w:val="00EE5D5F"/>
    <w:rsid w:val="00EE7C88"/>
    <w:rsid w:val="00EE7F15"/>
    <w:rsid w:val="00EF0D58"/>
    <w:rsid w:val="00EF1181"/>
    <w:rsid w:val="00EF13EF"/>
    <w:rsid w:val="00EF42AE"/>
    <w:rsid w:val="00EF5666"/>
    <w:rsid w:val="00EF73C5"/>
    <w:rsid w:val="00EF7E40"/>
    <w:rsid w:val="00F009CF"/>
    <w:rsid w:val="00F010EE"/>
    <w:rsid w:val="00F0128E"/>
    <w:rsid w:val="00F04132"/>
    <w:rsid w:val="00F04A2D"/>
    <w:rsid w:val="00F06B8D"/>
    <w:rsid w:val="00F0792F"/>
    <w:rsid w:val="00F10419"/>
    <w:rsid w:val="00F10CE3"/>
    <w:rsid w:val="00F124B6"/>
    <w:rsid w:val="00F12F08"/>
    <w:rsid w:val="00F1335B"/>
    <w:rsid w:val="00F16365"/>
    <w:rsid w:val="00F2113F"/>
    <w:rsid w:val="00F21531"/>
    <w:rsid w:val="00F22268"/>
    <w:rsid w:val="00F224C1"/>
    <w:rsid w:val="00F260B8"/>
    <w:rsid w:val="00F300FC"/>
    <w:rsid w:val="00F310EC"/>
    <w:rsid w:val="00F32344"/>
    <w:rsid w:val="00F32A23"/>
    <w:rsid w:val="00F35C97"/>
    <w:rsid w:val="00F361C0"/>
    <w:rsid w:val="00F41A47"/>
    <w:rsid w:val="00F41B24"/>
    <w:rsid w:val="00F44088"/>
    <w:rsid w:val="00F44829"/>
    <w:rsid w:val="00F44AFB"/>
    <w:rsid w:val="00F4521B"/>
    <w:rsid w:val="00F45BF2"/>
    <w:rsid w:val="00F45C03"/>
    <w:rsid w:val="00F45C53"/>
    <w:rsid w:val="00F47323"/>
    <w:rsid w:val="00F47941"/>
    <w:rsid w:val="00F500F9"/>
    <w:rsid w:val="00F50AE4"/>
    <w:rsid w:val="00F519E0"/>
    <w:rsid w:val="00F5298C"/>
    <w:rsid w:val="00F52EBC"/>
    <w:rsid w:val="00F543C8"/>
    <w:rsid w:val="00F56602"/>
    <w:rsid w:val="00F57DCC"/>
    <w:rsid w:val="00F60845"/>
    <w:rsid w:val="00F60946"/>
    <w:rsid w:val="00F60B67"/>
    <w:rsid w:val="00F64775"/>
    <w:rsid w:val="00F64DB8"/>
    <w:rsid w:val="00F653EA"/>
    <w:rsid w:val="00F65C8B"/>
    <w:rsid w:val="00F6682D"/>
    <w:rsid w:val="00F672C3"/>
    <w:rsid w:val="00F67B39"/>
    <w:rsid w:val="00F728C3"/>
    <w:rsid w:val="00F72A17"/>
    <w:rsid w:val="00F73057"/>
    <w:rsid w:val="00F73353"/>
    <w:rsid w:val="00F76076"/>
    <w:rsid w:val="00F768C3"/>
    <w:rsid w:val="00F77CAF"/>
    <w:rsid w:val="00F77FBE"/>
    <w:rsid w:val="00F80257"/>
    <w:rsid w:val="00F80F3F"/>
    <w:rsid w:val="00F82387"/>
    <w:rsid w:val="00F83A52"/>
    <w:rsid w:val="00F85A3A"/>
    <w:rsid w:val="00F873A9"/>
    <w:rsid w:val="00F874CB"/>
    <w:rsid w:val="00F87E72"/>
    <w:rsid w:val="00F90B91"/>
    <w:rsid w:val="00F90CE8"/>
    <w:rsid w:val="00F90F57"/>
    <w:rsid w:val="00F9145F"/>
    <w:rsid w:val="00F92213"/>
    <w:rsid w:val="00F94F37"/>
    <w:rsid w:val="00F9553D"/>
    <w:rsid w:val="00F9653F"/>
    <w:rsid w:val="00F97DE3"/>
    <w:rsid w:val="00FA076D"/>
    <w:rsid w:val="00FA0D81"/>
    <w:rsid w:val="00FA27BC"/>
    <w:rsid w:val="00FA4A7D"/>
    <w:rsid w:val="00FA7508"/>
    <w:rsid w:val="00FB2A69"/>
    <w:rsid w:val="00FB3630"/>
    <w:rsid w:val="00FB4152"/>
    <w:rsid w:val="00FC02B1"/>
    <w:rsid w:val="00FC04D2"/>
    <w:rsid w:val="00FC17D1"/>
    <w:rsid w:val="00FC1831"/>
    <w:rsid w:val="00FC1DA6"/>
    <w:rsid w:val="00FC1F7C"/>
    <w:rsid w:val="00FC4405"/>
    <w:rsid w:val="00FC4554"/>
    <w:rsid w:val="00FC4B51"/>
    <w:rsid w:val="00FD0301"/>
    <w:rsid w:val="00FD182A"/>
    <w:rsid w:val="00FD2ED0"/>
    <w:rsid w:val="00FD4F18"/>
    <w:rsid w:val="00FD5CB2"/>
    <w:rsid w:val="00FD7A72"/>
    <w:rsid w:val="00FD7A85"/>
    <w:rsid w:val="00FE2768"/>
    <w:rsid w:val="00FE3207"/>
    <w:rsid w:val="00FE761C"/>
    <w:rsid w:val="00FF0EFD"/>
    <w:rsid w:val="00FF2236"/>
    <w:rsid w:val="00FF2B07"/>
    <w:rsid w:val="00FF38D2"/>
    <w:rsid w:val="00FF513B"/>
    <w:rsid w:val="00FF7F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932D"/>
  <w15:docId w15:val="{8F748A38-4457-4365-A1BA-595E66C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773"/>
    <w:pPr>
      <w:widowControl w:val="0"/>
      <w:spacing w:line="240" w:lineRule="exact"/>
    </w:pPr>
  </w:style>
  <w:style w:type="paragraph" w:styleId="Heading1">
    <w:name w:val="heading 1"/>
    <w:basedOn w:val="Normal"/>
    <w:next w:val="BodyText"/>
    <w:qFormat/>
    <w:rsid w:val="00175F62"/>
    <w:pPr>
      <w:keepNext/>
      <w:numPr>
        <w:numId w:val="1"/>
      </w:numPr>
      <w:spacing w:after="240"/>
      <w:jc w:val="center"/>
      <w:outlineLvl w:val="0"/>
    </w:pPr>
    <w:rPr>
      <w:rFonts w:cs="Arial"/>
      <w:b/>
      <w:bCs/>
      <w:caps/>
      <w:kern w:val="32"/>
      <w:u w:val="single"/>
    </w:rPr>
  </w:style>
  <w:style w:type="paragraph" w:styleId="Heading2">
    <w:name w:val="heading 2"/>
    <w:basedOn w:val="Normal"/>
    <w:next w:val="BodyText"/>
    <w:qFormat/>
    <w:rsid w:val="00175F62"/>
    <w:pPr>
      <w:keepNext/>
      <w:numPr>
        <w:ilvl w:val="1"/>
        <w:numId w:val="1"/>
      </w:numPr>
      <w:spacing w:after="240"/>
      <w:outlineLvl w:val="1"/>
    </w:pPr>
    <w:rPr>
      <w:rFonts w:cs="Arial"/>
      <w:b/>
      <w:bCs/>
      <w:iCs/>
      <w:u w:val="single"/>
    </w:rPr>
  </w:style>
  <w:style w:type="paragraph" w:styleId="Heading3">
    <w:name w:val="heading 3"/>
    <w:basedOn w:val="Normal"/>
    <w:next w:val="Normal"/>
    <w:qFormat/>
    <w:rsid w:val="00175F6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qFormat/>
    <w:rsid w:val="00175F62"/>
    <w:pPr>
      <w:keepNext/>
      <w:numPr>
        <w:ilvl w:val="3"/>
        <w:numId w:val="1"/>
      </w:numPr>
      <w:spacing w:before="240" w:after="60"/>
      <w:outlineLvl w:val="3"/>
    </w:pPr>
    <w:rPr>
      <w:b/>
      <w:bCs/>
      <w:sz w:val="28"/>
      <w:szCs w:val="28"/>
    </w:rPr>
  </w:style>
  <w:style w:type="paragraph" w:styleId="Heading5">
    <w:name w:val="heading 5"/>
    <w:basedOn w:val="Normal"/>
    <w:next w:val="Normal"/>
    <w:qFormat/>
    <w:rsid w:val="00175F62"/>
    <w:pPr>
      <w:numPr>
        <w:ilvl w:val="4"/>
        <w:numId w:val="1"/>
      </w:numPr>
      <w:spacing w:before="240" w:after="60"/>
      <w:outlineLvl w:val="4"/>
    </w:pPr>
    <w:rPr>
      <w:b/>
      <w:bCs/>
      <w:i/>
      <w:iCs/>
      <w:sz w:val="26"/>
      <w:szCs w:val="26"/>
    </w:rPr>
  </w:style>
  <w:style w:type="paragraph" w:styleId="Heading6">
    <w:name w:val="heading 6"/>
    <w:basedOn w:val="Normal"/>
    <w:next w:val="Normal"/>
    <w:qFormat/>
    <w:rsid w:val="00175F62"/>
    <w:pPr>
      <w:numPr>
        <w:ilvl w:val="5"/>
        <w:numId w:val="1"/>
      </w:numPr>
      <w:spacing w:before="240" w:after="60"/>
      <w:outlineLvl w:val="5"/>
    </w:pPr>
    <w:rPr>
      <w:b/>
      <w:bCs/>
      <w:sz w:val="22"/>
      <w:szCs w:val="22"/>
    </w:rPr>
  </w:style>
  <w:style w:type="paragraph" w:styleId="Heading7">
    <w:name w:val="heading 7"/>
    <w:basedOn w:val="Normal"/>
    <w:next w:val="Normal"/>
    <w:qFormat/>
    <w:rsid w:val="00175F62"/>
    <w:pPr>
      <w:numPr>
        <w:ilvl w:val="6"/>
        <w:numId w:val="1"/>
      </w:numPr>
      <w:spacing w:before="240" w:after="60"/>
      <w:outlineLvl w:val="6"/>
    </w:pPr>
  </w:style>
  <w:style w:type="paragraph" w:styleId="Heading8">
    <w:name w:val="heading 8"/>
    <w:basedOn w:val="Normal"/>
    <w:next w:val="Normal"/>
    <w:qFormat/>
    <w:rsid w:val="00175F62"/>
    <w:pPr>
      <w:numPr>
        <w:ilvl w:val="7"/>
        <w:numId w:val="1"/>
      </w:numPr>
      <w:spacing w:before="240" w:after="60"/>
      <w:outlineLvl w:val="7"/>
    </w:pPr>
    <w:rPr>
      <w:i/>
      <w:iCs/>
    </w:rPr>
  </w:style>
  <w:style w:type="paragraph" w:styleId="Heading9">
    <w:name w:val="heading 9"/>
    <w:basedOn w:val="Normal"/>
    <w:next w:val="Normal"/>
    <w:qFormat/>
    <w:rsid w:val="00175F6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0CE8"/>
  </w:style>
  <w:style w:type="paragraph" w:customStyle="1" w:styleId="15Spacing">
    <w:name w:val="1.5 Spacing"/>
    <w:basedOn w:val="Normal"/>
    <w:rsid w:val="00F90CE8"/>
    <w:pPr>
      <w:spacing w:line="360" w:lineRule="exact"/>
    </w:pPr>
  </w:style>
  <w:style w:type="paragraph" w:customStyle="1" w:styleId="DoubleSpacing">
    <w:name w:val="Double Spacing"/>
    <w:basedOn w:val="Normal"/>
    <w:rsid w:val="00F90CE8"/>
  </w:style>
  <w:style w:type="paragraph" w:customStyle="1" w:styleId="AttorneyName">
    <w:name w:val="Attorney Name"/>
    <w:basedOn w:val="SingleSpacing"/>
    <w:rsid w:val="00F90CE8"/>
  </w:style>
  <w:style w:type="paragraph" w:customStyle="1" w:styleId="FirmName">
    <w:name w:val="Firm Name"/>
    <w:basedOn w:val="SingleSpacing"/>
    <w:rsid w:val="00F90CE8"/>
    <w:pPr>
      <w:jc w:val="center"/>
    </w:pPr>
  </w:style>
  <w:style w:type="paragraph" w:customStyle="1" w:styleId="SignatureBlock">
    <w:name w:val="Signature Block"/>
    <w:basedOn w:val="SingleSpacing"/>
    <w:rsid w:val="00F90CE8"/>
    <w:pPr>
      <w:ind w:left="5760"/>
    </w:pPr>
  </w:style>
  <w:style w:type="paragraph" w:styleId="Header">
    <w:name w:val="header"/>
    <w:basedOn w:val="Normal"/>
    <w:rsid w:val="00F90CE8"/>
    <w:pPr>
      <w:tabs>
        <w:tab w:val="center" w:pos="4320"/>
        <w:tab w:val="right" w:pos="8640"/>
      </w:tabs>
    </w:pPr>
  </w:style>
  <w:style w:type="paragraph" w:styleId="Footer">
    <w:name w:val="footer"/>
    <w:basedOn w:val="Normal"/>
    <w:link w:val="FooterChar"/>
    <w:uiPriority w:val="99"/>
    <w:rsid w:val="00F90CE8"/>
    <w:pPr>
      <w:tabs>
        <w:tab w:val="center" w:pos="4320"/>
        <w:tab w:val="right" w:pos="8640"/>
      </w:tabs>
    </w:pPr>
  </w:style>
  <w:style w:type="paragraph" w:styleId="BodyText">
    <w:name w:val="Body Text"/>
    <w:basedOn w:val="Normal"/>
    <w:rsid w:val="00535D7A"/>
    <w:pPr>
      <w:spacing w:line="480" w:lineRule="exact"/>
      <w:ind w:firstLine="720"/>
    </w:pPr>
  </w:style>
  <w:style w:type="paragraph" w:styleId="BlockText">
    <w:name w:val="Block Text"/>
    <w:basedOn w:val="Normal"/>
    <w:rsid w:val="00535D7A"/>
    <w:pPr>
      <w:spacing w:after="240"/>
      <w:ind w:left="1440" w:right="1440"/>
    </w:pPr>
  </w:style>
  <w:style w:type="paragraph" w:customStyle="1" w:styleId="WILLMORESignatureLines">
    <w:name w:val="WILLMORE Signature Lines"/>
    <w:basedOn w:val="Normal"/>
    <w:rsid w:val="00765BF0"/>
    <w:pPr>
      <w:widowControl/>
      <w:tabs>
        <w:tab w:val="left" w:pos="7640"/>
      </w:tabs>
      <w:ind w:left="2240" w:right="270"/>
      <w:jc w:val="both"/>
    </w:pPr>
    <w:rPr>
      <w:rFonts w:ascii="Courier" w:hAnsi="Courier"/>
    </w:rPr>
  </w:style>
  <w:style w:type="paragraph" w:customStyle="1" w:styleId="WILLMOREBodyTextArea">
    <w:name w:val="WILLMORE Body Text Area"/>
    <w:basedOn w:val="Normal"/>
    <w:rsid w:val="00060240"/>
    <w:pPr>
      <w:widowControl/>
      <w:spacing w:line="480" w:lineRule="atLeast"/>
      <w:ind w:left="2240" w:right="270"/>
      <w:jc w:val="both"/>
    </w:pPr>
    <w:rPr>
      <w:rFonts w:ascii="Courier" w:hAnsi="Courier"/>
      <w:szCs w:val="20"/>
    </w:rPr>
  </w:style>
  <w:style w:type="paragraph" w:customStyle="1" w:styleId="Pleading-normal">
    <w:name w:val="Pleading-normal"/>
    <w:basedOn w:val="Normal"/>
    <w:rsid w:val="00060240"/>
    <w:pPr>
      <w:tabs>
        <w:tab w:val="left" w:pos="-720"/>
      </w:tabs>
      <w:suppressAutoHyphens/>
      <w:spacing w:line="-463" w:lineRule="auto"/>
      <w:ind w:left="-274" w:right="-216" w:firstLine="634"/>
      <w:jc w:val="both"/>
    </w:pPr>
    <w:rPr>
      <w:rFonts w:ascii="Univers (W1)" w:hAnsi="Univers (W1)"/>
      <w:snapToGrid w:val="0"/>
      <w:spacing w:val="-3"/>
      <w:szCs w:val="20"/>
    </w:rPr>
  </w:style>
  <w:style w:type="paragraph" w:customStyle="1" w:styleId="WILLMORECourtCaptionArea">
    <w:name w:val="WILLMORE Court Caption Area"/>
    <w:basedOn w:val="Normal"/>
    <w:rsid w:val="00122820"/>
    <w:pPr>
      <w:widowControl/>
      <w:ind w:left="2240" w:right="270"/>
      <w:jc w:val="center"/>
    </w:pPr>
    <w:rPr>
      <w:rFonts w:ascii="Courier" w:hAnsi="Courier"/>
      <w:szCs w:val="20"/>
    </w:rPr>
  </w:style>
  <w:style w:type="paragraph" w:styleId="BodyTextIndent3">
    <w:name w:val="Body Text Indent 3"/>
    <w:basedOn w:val="Normal"/>
    <w:link w:val="BodyTextIndent3Char"/>
    <w:rsid w:val="00BE6532"/>
    <w:pPr>
      <w:spacing w:after="120"/>
      <w:ind w:left="360"/>
    </w:pPr>
    <w:rPr>
      <w:sz w:val="16"/>
      <w:szCs w:val="16"/>
    </w:rPr>
  </w:style>
  <w:style w:type="character" w:customStyle="1" w:styleId="BodyTextIndent3Char">
    <w:name w:val="Body Text Indent 3 Char"/>
    <w:basedOn w:val="DefaultParagraphFont"/>
    <w:link w:val="BodyTextIndent3"/>
    <w:rsid w:val="00BE6532"/>
    <w:rPr>
      <w:sz w:val="16"/>
      <w:szCs w:val="16"/>
    </w:rPr>
  </w:style>
  <w:style w:type="paragraph" w:styleId="BodyText2">
    <w:name w:val="Body Text 2"/>
    <w:basedOn w:val="Normal"/>
    <w:link w:val="BodyText2Char"/>
    <w:rsid w:val="00BE6532"/>
    <w:pPr>
      <w:spacing w:after="120" w:line="480" w:lineRule="auto"/>
    </w:pPr>
  </w:style>
  <w:style w:type="character" w:customStyle="1" w:styleId="BodyText2Char">
    <w:name w:val="Body Text 2 Char"/>
    <w:basedOn w:val="DefaultParagraphFont"/>
    <w:link w:val="BodyText2"/>
    <w:rsid w:val="00BE6532"/>
  </w:style>
  <w:style w:type="paragraph" w:styleId="BodyText3">
    <w:name w:val="Body Text 3"/>
    <w:basedOn w:val="Normal"/>
    <w:link w:val="BodyText3Char"/>
    <w:rsid w:val="00BE6532"/>
    <w:pPr>
      <w:spacing w:after="120"/>
    </w:pPr>
    <w:rPr>
      <w:sz w:val="16"/>
      <w:szCs w:val="16"/>
    </w:rPr>
  </w:style>
  <w:style w:type="character" w:customStyle="1" w:styleId="BodyText3Char">
    <w:name w:val="Body Text 3 Char"/>
    <w:basedOn w:val="DefaultParagraphFont"/>
    <w:link w:val="BodyText3"/>
    <w:rsid w:val="00BE6532"/>
    <w:rPr>
      <w:sz w:val="16"/>
      <w:szCs w:val="16"/>
    </w:rPr>
  </w:style>
  <w:style w:type="paragraph" w:styleId="NormalIndent">
    <w:name w:val="Normal Indent"/>
    <w:basedOn w:val="Normal"/>
    <w:next w:val="Normal"/>
    <w:rsid w:val="00BE6532"/>
    <w:pPr>
      <w:widowControl/>
      <w:spacing w:line="480" w:lineRule="atLeast"/>
      <w:ind w:left="720"/>
    </w:pPr>
    <w:rPr>
      <w:rFonts w:ascii="Courier" w:hAnsi="Courier"/>
      <w:szCs w:val="20"/>
    </w:rPr>
  </w:style>
  <w:style w:type="paragraph" w:styleId="TOC3">
    <w:name w:val="toc 3"/>
    <w:basedOn w:val="Normal"/>
    <w:next w:val="Normal"/>
    <w:rsid w:val="00BE6532"/>
    <w:pPr>
      <w:widowControl/>
      <w:tabs>
        <w:tab w:val="left" w:pos="1800"/>
        <w:tab w:val="right" w:leader="dot" w:pos="8640"/>
      </w:tabs>
      <w:spacing w:line="240" w:lineRule="atLeast"/>
      <w:ind w:left="1627" w:right="2592" w:hanging="446"/>
    </w:pPr>
    <w:rPr>
      <w:rFonts w:ascii="Courier" w:hAnsi="Courier"/>
      <w:szCs w:val="20"/>
    </w:rPr>
  </w:style>
  <w:style w:type="paragraph" w:styleId="TOC2">
    <w:name w:val="toc 2"/>
    <w:basedOn w:val="Normal"/>
    <w:next w:val="Normal"/>
    <w:rsid w:val="00BE6532"/>
    <w:pPr>
      <w:widowControl/>
      <w:tabs>
        <w:tab w:val="right" w:leader="dot" w:pos="8640"/>
      </w:tabs>
      <w:spacing w:line="240" w:lineRule="atLeast"/>
      <w:ind w:left="1166" w:right="1728" w:hanging="634"/>
    </w:pPr>
    <w:rPr>
      <w:rFonts w:ascii="Courier" w:hAnsi="Courier"/>
      <w:szCs w:val="20"/>
    </w:rPr>
  </w:style>
  <w:style w:type="paragraph" w:styleId="TOC1">
    <w:name w:val="toc 1"/>
    <w:basedOn w:val="Normal"/>
    <w:next w:val="Normal"/>
    <w:rsid w:val="00BE6532"/>
    <w:pPr>
      <w:widowControl/>
      <w:tabs>
        <w:tab w:val="left" w:pos="547"/>
        <w:tab w:val="right" w:leader="dot" w:pos="8640"/>
      </w:tabs>
      <w:spacing w:line="240" w:lineRule="atLeast"/>
      <w:ind w:right="720"/>
    </w:pPr>
    <w:rPr>
      <w:rFonts w:ascii="Courier" w:hAnsi="Courier"/>
      <w:szCs w:val="20"/>
    </w:rPr>
  </w:style>
  <w:style w:type="paragraph" w:styleId="Index2">
    <w:name w:val="index 2"/>
    <w:basedOn w:val="Normal"/>
    <w:next w:val="Normal"/>
    <w:rsid w:val="00BE6532"/>
    <w:pPr>
      <w:widowControl/>
      <w:tabs>
        <w:tab w:val="left" w:pos="720"/>
        <w:tab w:val="right" w:leader="dot" w:pos="8640"/>
      </w:tabs>
      <w:spacing w:line="240" w:lineRule="auto"/>
    </w:pPr>
    <w:rPr>
      <w:rFonts w:ascii="Courier" w:hAnsi="Courier"/>
      <w:szCs w:val="20"/>
    </w:rPr>
  </w:style>
  <w:style w:type="paragraph" w:styleId="Index1">
    <w:name w:val="index 1"/>
    <w:basedOn w:val="Normal"/>
    <w:next w:val="Normal"/>
    <w:rsid w:val="00BE6532"/>
    <w:pPr>
      <w:widowControl/>
      <w:spacing w:after="240" w:line="240" w:lineRule="auto"/>
    </w:pPr>
    <w:rPr>
      <w:rFonts w:ascii="Courier" w:hAnsi="Courier"/>
      <w:caps/>
      <w:szCs w:val="20"/>
      <w:u w:val="single"/>
    </w:rPr>
  </w:style>
  <w:style w:type="paragraph" w:styleId="Signature">
    <w:name w:val="Signature"/>
    <w:basedOn w:val="SS"/>
    <w:link w:val="SignatureChar"/>
    <w:rsid w:val="00BE6532"/>
    <w:pPr>
      <w:keepLines/>
      <w:tabs>
        <w:tab w:val="left" w:pos="4320"/>
        <w:tab w:val="left" w:pos="4867"/>
      </w:tabs>
    </w:pPr>
  </w:style>
  <w:style w:type="character" w:customStyle="1" w:styleId="SignatureChar">
    <w:name w:val="Signature Char"/>
    <w:basedOn w:val="DefaultParagraphFont"/>
    <w:link w:val="Signature"/>
    <w:rsid w:val="00BE6532"/>
    <w:rPr>
      <w:szCs w:val="20"/>
    </w:rPr>
  </w:style>
  <w:style w:type="paragraph" w:customStyle="1" w:styleId="SS">
    <w:name w:val="SS"/>
    <w:basedOn w:val="Normal"/>
    <w:rsid w:val="00BE6532"/>
    <w:pPr>
      <w:widowControl/>
      <w:spacing w:line="240" w:lineRule="atLeast"/>
    </w:pPr>
    <w:rPr>
      <w:szCs w:val="20"/>
    </w:rPr>
  </w:style>
  <w:style w:type="paragraph" w:styleId="Quote">
    <w:name w:val="Quote"/>
    <w:basedOn w:val="SS"/>
    <w:link w:val="QuoteChar"/>
    <w:rsid w:val="00BE6532"/>
    <w:pPr>
      <w:ind w:left="1080" w:right="1080"/>
    </w:pPr>
  </w:style>
  <w:style w:type="character" w:customStyle="1" w:styleId="QuoteChar">
    <w:name w:val="Quote Char"/>
    <w:basedOn w:val="DefaultParagraphFont"/>
    <w:link w:val="Quote"/>
    <w:rsid w:val="00BE6532"/>
    <w:rPr>
      <w:szCs w:val="20"/>
    </w:rPr>
  </w:style>
  <w:style w:type="character" w:styleId="PageNumber">
    <w:name w:val="page number"/>
    <w:basedOn w:val="DefaultParagraphFont"/>
    <w:rsid w:val="00BE6532"/>
  </w:style>
  <w:style w:type="paragraph" w:styleId="BodyTextIndent">
    <w:name w:val="Body Text Indent"/>
    <w:basedOn w:val="Normal"/>
    <w:link w:val="BodyTextIndentChar"/>
    <w:rsid w:val="00BE6532"/>
    <w:pPr>
      <w:widowControl/>
      <w:spacing w:line="480" w:lineRule="exact"/>
      <w:ind w:left="1440" w:firstLine="720"/>
    </w:pPr>
    <w:rPr>
      <w:szCs w:val="20"/>
    </w:rPr>
  </w:style>
  <w:style w:type="character" w:customStyle="1" w:styleId="BodyTextIndentChar">
    <w:name w:val="Body Text Indent Char"/>
    <w:basedOn w:val="DefaultParagraphFont"/>
    <w:link w:val="BodyTextIndent"/>
    <w:rsid w:val="00BE6532"/>
    <w:rPr>
      <w:szCs w:val="20"/>
    </w:rPr>
  </w:style>
  <w:style w:type="paragraph" w:styleId="BodyTextIndent2">
    <w:name w:val="Body Text Indent 2"/>
    <w:basedOn w:val="Normal"/>
    <w:link w:val="BodyTextIndent2Char"/>
    <w:rsid w:val="00BE6532"/>
    <w:pPr>
      <w:widowControl/>
      <w:spacing w:line="480" w:lineRule="exact"/>
      <w:ind w:left="720"/>
    </w:pPr>
    <w:rPr>
      <w:szCs w:val="20"/>
    </w:rPr>
  </w:style>
  <w:style w:type="character" w:customStyle="1" w:styleId="BodyTextIndent2Char">
    <w:name w:val="Body Text Indent 2 Char"/>
    <w:basedOn w:val="DefaultParagraphFont"/>
    <w:link w:val="BodyTextIndent2"/>
    <w:rsid w:val="00BE6532"/>
    <w:rPr>
      <w:szCs w:val="20"/>
    </w:rPr>
  </w:style>
  <w:style w:type="paragraph" w:styleId="FootnoteText">
    <w:name w:val="footnote text"/>
    <w:basedOn w:val="Normal"/>
    <w:link w:val="FootnoteTextChar"/>
    <w:rsid w:val="00BE6532"/>
    <w:pPr>
      <w:widowControl/>
      <w:spacing w:line="240" w:lineRule="auto"/>
    </w:pPr>
    <w:rPr>
      <w:rFonts w:ascii="Times" w:eastAsia="Times" w:hAnsi="Times"/>
      <w:sz w:val="20"/>
      <w:szCs w:val="20"/>
    </w:rPr>
  </w:style>
  <w:style w:type="character" w:customStyle="1" w:styleId="FootnoteTextChar">
    <w:name w:val="Footnote Text Char"/>
    <w:basedOn w:val="DefaultParagraphFont"/>
    <w:link w:val="FootnoteText"/>
    <w:rsid w:val="00BE6532"/>
    <w:rPr>
      <w:rFonts w:ascii="Times" w:eastAsia="Times" w:hAnsi="Times"/>
      <w:sz w:val="20"/>
      <w:szCs w:val="20"/>
    </w:rPr>
  </w:style>
  <w:style w:type="character" w:styleId="FootnoteReference">
    <w:name w:val="footnote reference"/>
    <w:basedOn w:val="DefaultParagraphFont"/>
    <w:rsid w:val="00BE6532"/>
    <w:rPr>
      <w:vertAlign w:val="superscript"/>
    </w:rPr>
  </w:style>
  <w:style w:type="paragraph" w:customStyle="1" w:styleId="Level2">
    <w:name w:val="Level 2"/>
    <w:basedOn w:val="Normal"/>
    <w:rsid w:val="00BE6532"/>
    <w:pPr>
      <w:snapToGrid w:val="0"/>
      <w:spacing w:line="240" w:lineRule="auto"/>
      <w:ind w:left="1440" w:hanging="720"/>
    </w:pPr>
    <w:rPr>
      <w:szCs w:val="20"/>
    </w:rPr>
  </w:style>
  <w:style w:type="paragraph" w:customStyle="1" w:styleId="Quote1">
    <w:name w:val="Quote 1&quot;"/>
    <w:aliases w:val="q1"/>
    <w:basedOn w:val="Normal"/>
    <w:rsid w:val="00BE6532"/>
    <w:pPr>
      <w:widowControl/>
      <w:spacing w:after="240"/>
      <w:ind w:left="1440" w:right="1440"/>
    </w:pPr>
    <w:rPr>
      <w:sz w:val="26"/>
      <w:szCs w:val="20"/>
    </w:rPr>
  </w:style>
  <w:style w:type="paragraph" w:styleId="BalloonText">
    <w:name w:val="Balloon Text"/>
    <w:basedOn w:val="Normal"/>
    <w:link w:val="BalloonTextChar"/>
    <w:rsid w:val="00BE6532"/>
    <w:pPr>
      <w:widowControl/>
      <w:spacing w:line="480" w:lineRule="atLeast"/>
    </w:pPr>
    <w:rPr>
      <w:rFonts w:ascii="Tahoma" w:hAnsi="Tahoma"/>
      <w:sz w:val="16"/>
      <w:szCs w:val="20"/>
    </w:rPr>
  </w:style>
  <w:style w:type="character" w:customStyle="1" w:styleId="BalloonTextChar">
    <w:name w:val="Balloon Text Char"/>
    <w:basedOn w:val="DefaultParagraphFont"/>
    <w:link w:val="BalloonText"/>
    <w:rsid w:val="00BE6532"/>
    <w:rPr>
      <w:rFonts w:ascii="Tahoma" w:hAnsi="Tahoma"/>
      <w:sz w:val="16"/>
      <w:szCs w:val="20"/>
    </w:rPr>
  </w:style>
  <w:style w:type="paragraph" w:styleId="HTMLPreformatted">
    <w:name w:val="HTML Preformatted"/>
    <w:basedOn w:val="Normal"/>
    <w:link w:val="HTMLPreformattedChar"/>
    <w:uiPriority w:val="99"/>
    <w:rsid w:val="00BE6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E6532"/>
    <w:rPr>
      <w:rFonts w:ascii="Courier New" w:eastAsia="Courier New" w:hAnsi="Courier New" w:cs="Courier New"/>
      <w:sz w:val="20"/>
      <w:szCs w:val="20"/>
    </w:rPr>
  </w:style>
  <w:style w:type="paragraph" w:styleId="ListParagraph">
    <w:name w:val="List Paragraph"/>
    <w:basedOn w:val="Normal"/>
    <w:rsid w:val="00C20FF9"/>
    <w:pPr>
      <w:ind w:left="720"/>
      <w:contextualSpacing/>
    </w:pPr>
  </w:style>
  <w:style w:type="character" w:styleId="Emphasis">
    <w:name w:val="Emphasis"/>
    <w:basedOn w:val="DefaultParagraphFont"/>
    <w:uiPriority w:val="20"/>
    <w:rsid w:val="00D94AB9"/>
    <w:rPr>
      <w:i/>
    </w:rPr>
  </w:style>
  <w:style w:type="paragraph" w:customStyle="1" w:styleId="NoSpacing1">
    <w:name w:val="No Spacing1"/>
    <w:basedOn w:val="Normal"/>
    <w:uiPriority w:val="1"/>
    <w:qFormat/>
    <w:rsid w:val="009F396C"/>
    <w:pPr>
      <w:widowControl/>
      <w:spacing w:line="240" w:lineRule="auto"/>
    </w:pPr>
    <w:rPr>
      <w:rFonts w:ascii="Calibri" w:hAnsi="Calibri"/>
      <w:sz w:val="22"/>
      <w:szCs w:val="22"/>
    </w:rPr>
  </w:style>
  <w:style w:type="paragraph" w:styleId="Subtitle">
    <w:name w:val="Subtitle"/>
    <w:basedOn w:val="Normal"/>
    <w:next w:val="Normal"/>
    <w:link w:val="SubtitleChar"/>
    <w:uiPriority w:val="11"/>
    <w:qFormat/>
    <w:rsid w:val="00E54CE8"/>
    <w:pPr>
      <w:widowControl/>
      <w:spacing w:after="600" w:line="276" w:lineRule="auto"/>
    </w:pPr>
    <w:rPr>
      <w:rFonts w:ascii="Cambria" w:hAnsi="Cambria"/>
      <w:i/>
      <w:iCs/>
      <w:spacing w:val="13"/>
    </w:rPr>
  </w:style>
  <w:style w:type="character" w:customStyle="1" w:styleId="SubtitleChar">
    <w:name w:val="Subtitle Char"/>
    <w:basedOn w:val="DefaultParagraphFont"/>
    <w:link w:val="Subtitle"/>
    <w:uiPriority w:val="11"/>
    <w:rsid w:val="00E54CE8"/>
    <w:rPr>
      <w:rFonts w:ascii="Cambria" w:hAnsi="Cambria"/>
      <w:i/>
      <w:iCs/>
      <w:spacing w:val="13"/>
    </w:rPr>
  </w:style>
  <w:style w:type="paragraph" w:customStyle="1" w:styleId="20sp0">
    <w:name w:val="_2.0sp 0&quot;"/>
    <w:basedOn w:val="Normal"/>
    <w:rsid w:val="007C198A"/>
    <w:pPr>
      <w:spacing w:line="480" w:lineRule="exact"/>
    </w:pPr>
    <w:rPr>
      <w:szCs w:val="20"/>
    </w:rPr>
  </w:style>
  <w:style w:type="character" w:customStyle="1" w:styleId="FooterChar">
    <w:name w:val="Footer Char"/>
    <w:basedOn w:val="DefaultParagraphFont"/>
    <w:link w:val="Footer"/>
    <w:uiPriority w:val="99"/>
    <w:rsid w:val="00A17C49"/>
  </w:style>
  <w:style w:type="character" w:styleId="Hyperlink">
    <w:name w:val="Hyperlink"/>
    <w:basedOn w:val="DefaultParagraphFont"/>
    <w:unhideWhenUsed/>
    <w:rsid w:val="00130E2C"/>
    <w:rPr>
      <w:color w:val="0000FF" w:themeColor="hyperlink"/>
      <w:u w:val="single"/>
    </w:rPr>
  </w:style>
  <w:style w:type="character" w:styleId="UnresolvedMention">
    <w:name w:val="Unresolved Mention"/>
    <w:basedOn w:val="DefaultParagraphFont"/>
    <w:uiPriority w:val="99"/>
    <w:semiHidden/>
    <w:unhideWhenUsed/>
    <w:rsid w:val="0013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671">
      <w:bodyDiv w:val="1"/>
      <w:marLeft w:val="0"/>
      <w:marRight w:val="0"/>
      <w:marTop w:val="0"/>
      <w:marBottom w:val="0"/>
      <w:divBdr>
        <w:top w:val="none" w:sz="0" w:space="0" w:color="auto"/>
        <w:left w:val="none" w:sz="0" w:space="0" w:color="auto"/>
        <w:bottom w:val="none" w:sz="0" w:space="0" w:color="auto"/>
        <w:right w:val="none" w:sz="0" w:space="0" w:color="auto"/>
      </w:divBdr>
    </w:div>
    <w:div w:id="201407481">
      <w:bodyDiv w:val="1"/>
      <w:marLeft w:val="0"/>
      <w:marRight w:val="0"/>
      <w:marTop w:val="0"/>
      <w:marBottom w:val="0"/>
      <w:divBdr>
        <w:top w:val="none" w:sz="0" w:space="0" w:color="auto"/>
        <w:left w:val="none" w:sz="0" w:space="0" w:color="auto"/>
        <w:bottom w:val="none" w:sz="0" w:space="0" w:color="auto"/>
        <w:right w:val="none" w:sz="0" w:space="0" w:color="auto"/>
      </w:divBdr>
    </w:div>
    <w:div w:id="210650807">
      <w:bodyDiv w:val="1"/>
      <w:marLeft w:val="0"/>
      <w:marRight w:val="0"/>
      <w:marTop w:val="0"/>
      <w:marBottom w:val="0"/>
      <w:divBdr>
        <w:top w:val="none" w:sz="0" w:space="0" w:color="auto"/>
        <w:left w:val="none" w:sz="0" w:space="0" w:color="auto"/>
        <w:bottom w:val="none" w:sz="0" w:space="0" w:color="auto"/>
        <w:right w:val="none" w:sz="0" w:space="0" w:color="auto"/>
      </w:divBdr>
    </w:div>
    <w:div w:id="1002470583">
      <w:bodyDiv w:val="1"/>
      <w:marLeft w:val="0"/>
      <w:marRight w:val="0"/>
      <w:marTop w:val="0"/>
      <w:marBottom w:val="0"/>
      <w:divBdr>
        <w:top w:val="none" w:sz="0" w:space="0" w:color="auto"/>
        <w:left w:val="none" w:sz="0" w:space="0" w:color="auto"/>
        <w:bottom w:val="none" w:sz="0" w:space="0" w:color="auto"/>
        <w:right w:val="none" w:sz="0" w:space="0" w:color="auto"/>
      </w:divBdr>
      <w:divsChild>
        <w:div w:id="1478377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202">
              <w:marLeft w:val="0"/>
              <w:marRight w:val="0"/>
              <w:marTop w:val="0"/>
              <w:marBottom w:val="0"/>
              <w:divBdr>
                <w:top w:val="none" w:sz="0" w:space="0" w:color="auto"/>
                <w:left w:val="none" w:sz="0" w:space="0" w:color="auto"/>
                <w:bottom w:val="none" w:sz="0" w:space="0" w:color="auto"/>
                <w:right w:val="none" w:sz="0" w:space="0" w:color="auto"/>
              </w:divBdr>
              <w:divsChild>
                <w:div w:id="1647541451">
                  <w:marLeft w:val="0"/>
                  <w:marRight w:val="0"/>
                  <w:marTop w:val="0"/>
                  <w:marBottom w:val="0"/>
                  <w:divBdr>
                    <w:top w:val="none" w:sz="0" w:space="0" w:color="auto"/>
                    <w:left w:val="none" w:sz="0" w:space="0" w:color="auto"/>
                    <w:bottom w:val="none" w:sz="0" w:space="0" w:color="auto"/>
                    <w:right w:val="none" w:sz="0" w:space="0" w:color="auto"/>
                  </w:divBdr>
                  <w:divsChild>
                    <w:div w:id="1077821824">
                      <w:marLeft w:val="0"/>
                      <w:marRight w:val="0"/>
                      <w:marTop w:val="0"/>
                      <w:marBottom w:val="0"/>
                      <w:divBdr>
                        <w:top w:val="none" w:sz="0" w:space="0" w:color="auto"/>
                        <w:left w:val="none" w:sz="0" w:space="0" w:color="auto"/>
                        <w:bottom w:val="none" w:sz="0" w:space="0" w:color="auto"/>
                        <w:right w:val="none" w:sz="0" w:space="0" w:color="auto"/>
                      </w:divBdr>
                      <w:divsChild>
                        <w:div w:id="37319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3923502">
                              <w:marLeft w:val="0"/>
                              <w:marRight w:val="0"/>
                              <w:marTop w:val="0"/>
                              <w:marBottom w:val="0"/>
                              <w:divBdr>
                                <w:top w:val="none" w:sz="0" w:space="0" w:color="auto"/>
                                <w:left w:val="none" w:sz="0" w:space="0" w:color="auto"/>
                                <w:bottom w:val="none" w:sz="0" w:space="0" w:color="auto"/>
                                <w:right w:val="none" w:sz="0" w:space="0" w:color="auto"/>
                              </w:divBdr>
                              <w:divsChild>
                                <w:div w:id="2276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03342">
                                      <w:marLeft w:val="0"/>
                                      <w:marRight w:val="0"/>
                                      <w:marTop w:val="0"/>
                                      <w:marBottom w:val="0"/>
                                      <w:divBdr>
                                        <w:top w:val="none" w:sz="0" w:space="0" w:color="auto"/>
                                        <w:left w:val="none" w:sz="0" w:space="0" w:color="auto"/>
                                        <w:bottom w:val="none" w:sz="0" w:space="0" w:color="auto"/>
                                        <w:right w:val="none" w:sz="0" w:space="0" w:color="auto"/>
                                      </w:divBdr>
                                      <w:divsChild>
                                        <w:div w:id="201987238">
                                          <w:marLeft w:val="0"/>
                                          <w:marRight w:val="0"/>
                                          <w:marTop w:val="0"/>
                                          <w:marBottom w:val="0"/>
                                          <w:divBdr>
                                            <w:top w:val="none" w:sz="0" w:space="0" w:color="auto"/>
                                            <w:left w:val="none" w:sz="0" w:space="0" w:color="auto"/>
                                            <w:bottom w:val="none" w:sz="0" w:space="0" w:color="auto"/>
                                            <w:right w:val="none" w:sz="0" w:space="0" w:color="auto"/>
                                          </w:divBdr>
                                          <w:divsChild>
                                            <w:div w:id="1029988309">
                                              <w:marLeft w:val="0"/>
                                              <w:marRight w:val="0"/>
                                              <w:marTop w:val="0"/>
                                              <w:marBottom w:val="0"/>
                                              <w:divBdr>
                                                <w:top w:val="none" w:sz="0" w:space="0" w:color="auto"/>
                                                <w:left w:val="none" w:sz="0" w:space="0" w:color="auto"/>
                                                <w:bottom w:val="none" w:sz="0" w:space="0" w:color="auto"/>
                                                <w:right w:val="none" w:sz="0" w:space="0" w:color="auto"/>
                                              </w:divBdr>
                                              <w:divsChild>
                                                <w:div w:id="161118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3755977">
                                                      <w:marLeft w:val="0"/>
                                                      <w:marRight w:val="0"/>
                                                      <w:marTop w:val="0"/>
                                                      <w:marBottom w:val="0"/>
                                                      <w:divBdr>
                                                        <w:top w:val="none" w:sz="0" w:space="0" w:color="auto"/>
                                                        <w:left w:val="none" w:sz="0" w:space="0" w:color="auto"/>
                                                        <w:bottom w:val="none" w:sz="0" w:space="0" w:color="auto"/>
                                                        <w:right w:val="none" w:sz="0" w:space="0" w:color="auto"/>
                                                      </w:divBdr>
                                                      <w:divsChild>
                                                        <w:div w:id="1981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77807">
                                                              <w:marLeft w:val="0"/>
                                                              <w:marRight w:val="0"/>
                                                              <w:marTop w:val="0"/>
                                                              <w:marBottom w:val="0"/>
                                                              <w:divBdr>
                                                                <w:top w:val="none" w:sz="0" w:space="0" w:color="auto"/>
                                                                <w:left w:val="none" w:sz="0" w:space="0" w:color="auto"/>
                                                                <w:bottom w:val="none" w:sz="0" w:space="0" w:color="auto"/>
                                                                <w:right w:val="none" w:sz="0" w:space="0" w:color="auto"/>
                                                              </w:divBdr>
                                                              <w:divsChild>
                                                                <w:div w:id="9836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FD3F-C550-430B-A52E-FD34650A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QUINN</dc:creator>
  <cp:lastModifiedBy>doug gilliland</cp:lastModifiedBy>
  <cp:revision>5</cp:revision>
  <cp:lastPrinted>2021-08-10T23:25:00Z</cp:lastPrinted>
  <dcterms:created xsi:type="dcterms:W3CDTF">2022-08-26T23:26:00Z</dcterms:created>
  <dcterms:modified xsi:type="dcterms:W3CDTF">2022-08-29T19:30:00Z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